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FA8419" w14:textId="4C4C1A1B" w:rsidR="00060A6F" w:rsidRPr="004967AC" w:rsidRDefault="00060A6F" w:rsidP="00060A6F">
      <w:pPr>
        <w:pStyle w:val="3GPPHeader"/>
        <w:spacing w:after="60"/>
        <w:rPr>
          <w:sz w:val="32"/>
          <w:szCs w:val="32"/>
        </w:rPr>
      </w:pPr>
      <w:r w:rsidRPr="004967AC">
        <w:t>3GPP TSG-RAN WG2#10</w:t>
      </w:r>
      <w:r w:rsidR="00AB3501">
        <w:t>4</w:t>
      </w:r>
      <w:r w:rsidRPr="004967AC">
        <w:tab/>
      </w:r>
      <w:proofErr w:type="spellStart"/>
      <w:r w:rsidRPr="00C351BC">
        <w:rPr>
          <w:sz w:val="32"/>
          <w:szCs w:val="32"/>
        </w:rPr>
        <w:t>Tdoc</w:t>
      </w:r>
      <w:proofErr w:type="spellEnd"/>
      <w:r w:rsidRPr="00C351BC">
        <w:rPr>
          <w:sz w:val="32"/>
          <w:szCs w:val="32"/>
        </w:rPr>
        <w:t xml:space="preserve"> R2-18</w:t>
      </w:r>
      <w:r w:rsidR="00C351BC" w:rsidRPr="00C351BC">
        <w:rPr>
          <w:sz w:val="32"/>
          <w:szCs w:val="32"/>
        </w:rPr>
        <w:t>17628</w:t>
      </w:r>
    </w:p>
    <w:p w14:paraId="3DAABA32" w14:textId="0779707C" w:rsidR="00060A6F" w:rsidRPr="004F506B" w:rsidRDefault="009A4D1A" w:rsidP="00060A6F">
      <w:pPr>
        <w:pStyle w:val="3GPPHeader"/>
      </w:pPr>
      <w:r w:rsidRPr="009A4D1A">
        <w:t>Spokane</w:t>
      </w:r>
      <w:r w:rsidR="00060A6F" w:rsidRPr="001B17E3">
        <w:t xml:space="preserve">, </w:t>
      </w:r>
      <w:r>
        <w:t>US</w:t>
      </w:r>
      <w:r w:rsidR="00060A6F" w:rsidRPr="001B17E3">
        <w:t xml:space="preserve">, </w:t>
      </w:r>
      <w:r w:rsidR="00475C7F">
        <w:t>12</w:t>
      </w:r>
      <w:r w:rsidR="00060A6F" w:rsidRPr="001B17E3">
        <w:t>th – 1</w:t>
      </w:r>
      <w:r w:rsidR="00475C7F">
        <w:t>6</w:t>
      </w:r>
      <w:r w:rsidR="00060A6F" w:rsidRPr="001B17E3">
        <w:t xml:space="preserve">th </w:t>
      </w:r>
      <w:r w:rsidR="00D94DF8">
        <w:t>November</w:t>
      </w:r>
      <w:r w:rsidR="00060A6F" w:rsidRPr="001B17E3">
        <w:t xml:space="preserve"> 2018</w:t>
      </w:r>
    </w:p>
    <w:p w14:paraId="345F8555" w14:textId="77777777" w:rsidR="00E90E49" w:rsidRPr="00CE0424" w:rsidRDefault="00E90E49" w:rsidP="00357380">
      <w:pPr>
        <w:pStyle w:val="3GPPHeader"/>
      </w:pPr>
    </w:p>
    <w:p w14:paraId="4F8ADEA7" w14:textId="339024FB" w:rsidR="00E90E49" w:rsidRPr="009A21C4" w:rsidRDefault="00E90E49" w:rsidP="00311702">
      <w:pPr>
        <w:pStyle w:val="3GPPHeader"/>
        <w:rPr>
          <w:sz w:val="22"/>
          <w:szCs w:val="22"/>
          <w:lang w:val="en-US"/>
        </w:rPr>
      </w:pPr>
      <w:r w:rsidRPr="009A21C4">
        <w:rPr>
          <w:sz w:val="22"/>
          <w:szCs w:val="22"/>
          <w:lang w:val="en-US"/>
        </w:rPr>
        <w:t>Agenda Item:</w:t>
      </w:r>
      <w:r w:rsidRPr="009A21C4">
        <w:rPr>
          <w:sz w:val="22"/>
          <w:szCs w:val="22"/>
          <w:lang w:val="en-US"/>
        </w:rPr>
        <w:tab/>
      </w:r>
      <w:r w:rsidR="006C3C11" w:rsidRPr="006C3C11">
        <w:rPr>
          <w:sz w:val="22"/>
          <w:szCs w:val="22"/>
          <w:lang w:val="en-US"/>
        </w:rPr>
        <w:t>10.4.1.4.1</w:t>
      </w:r>
      <w:r w:rsidR="006C3C11">
        <w:rPr>
          <w:sz w:val="22"/>
          <w:szCs w:val="22"/>
          <w:lang w:val="en-US"/>
        </w:rPr>
        <w:t xml:space="preserve"> </w:t>
      </w:r>
      <w:bookmarkStart w:id="0" w:name="_GoBack"/>
      <w:bookmarkEnd w:id="0"/>
    </w:p>
    <w:p w14:paraId="1D8C7F2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1F74793" w14:textId="5A3F7B1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44ED4">
        <w:rPr>
          <w:sz w:val="22"/>
          <w:szCs w:val="22"/>
        </w:rPr>
        <w:t>s-Measure configuration and UE behaviou</w:t>
      </w:r>
      <w:r w:rsidR="00EE1E4F">
        <w:rPr>
          <w:sz w:val="22"/>
          <w:szCs w:val="22"/>
        </w:rPr>
        <w:t>r</w:t>
      </w:r>
    </w:p>
    <w:p w14:paraId="768199A8" w14:textId="77777777" w:rsidR="00E90E49" w:rsidRDefault="00E90E49" w:rsidP="00D546FF">
      <w:pPr>
        <w:pStyle w:val="3GPPHeader"/>
        <w:rPr>
          <w:sz w:val="22"/>
          <w:szCs w:val="22"/>
        </w:rPr>
      </w:pPr>
      <w:r w:rsidRPr="00744ED4">
        <w:rPr>
          <w:sz w:val="22"/>
          <w:szCs w:val="22"/>
        </w:rPr>
        <w:t>Document for:</w:t>
      </w:r>
      <w:r w:rsidRPr="00744ED4">
        <w:rPr>
          <w:sz w:val="22"/>
          <w:szCs w:val="22"/>
        </w:rPr>
        <w:tab/>
        <w:t>Discussion, Decision</w:t>
      </w:r>
    </w:p>
    <w:p w14:paraId="64F0B844" w14:textId="77777777" w:rsidR="00C24345" w:rsidRDefault="00E90E49" w:rsidP="00A2052C">
      <w:pPr>
        <w:pStyle w:val="Heading1"/>
      </w:pPr>
      <w:r w:rsidRPr="00CE0424">
        <w:t>Introduction</w:t>
      </w:r>
    </w:p>
    <w:p w14:paraId="157F6B5C" w14:textId="7A972FCE" w:rsidR="001513F2" w:rsidRPr="001513F2" w:rsidRDefault="001513F2" w:rsidP="001513F2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  <w:r>
        <w:rPr>
          <w:rFonts w:eastAsia="MS Mincho" w:cs="Arial"/>
          <w:szCs w:val="24"/>
          <w:lang w:eastAsia="en-GB"/>
        </w:rPr>
        <w:t>In RAN2#100 the following has been agreed concerning s-Measure configuration:</w:t>
      </w:r>
    </w:p>
    <w:p w14:paraId="7EE30DC6" w14:textId="5BBA6A09" w:rsidR="001513F2" w:rsidRDefault="001513F2" w:rsidP="001513F2">
      <w:pPr>
        <w:pStyle w:val="Doc-text2"/>
      </w:pPr>
      <w:r>
        <w:t>=&gt;</w:t>
      </w:r>
      <w:r>
        <w:tab/>
        <w:t>The approach in the current TP is confirmed (i.e. s-Measure controls all measurements, irrespective of whether s-Measure is configure</w:t>
      </w:r>
      <w:r w:rsidR="0072571A">
        <w:t>d</w:t>
      </w:r>
      <w:r>
        <w:t xml:space="preserve"> as CSI-RS or SSB threshold)</w:t>
      </w:r>
    </w:p>
    <w:p w14:paraId="67946727" w14:textId="77777777" w:rsidR="001513F2" w:rsidRDefault="001513F2" w:rsidP="001513F2">
      <w:pPr>
        <w:pStyle w:val="Doc-text2"/>
      </w:pPr>
    </w:p>
    <w:p w14:paraId="434637AE" w14:textId="77777777" w:rsidR="001513F2" w:rsidRDefault="001513F2" w:rsidP="001513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Agreements </w:t>
      </w:r>
    </w:p>
    <w:p w14:paraId="77D2F95B" w14:textId="77777777" w:rsidR="001513F2" w:rsidRDefault="001513F2" w:rsidP="001513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Proposal 3: The UE is not required to perform measurement configured by MN when s-Measure configured by MN satisfied, except for NR (i.e. NR measurements are not controlled by s-Measure). Similarly, the UE is not required to perform measurements configured by SN when s-Measure configured by SN is satisfied.</w:t>
      </w:r>
    </w:p>
    <w:p w14:paraId="48987671" w14:textId="77777777" w:rsidR="00521CAF" w:rsidRDefault="00521CAF" w:rsidP="00521CAF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</w:p>
    <w:p w14:paraId="7AD0C0A8" w14:textId="260F86B1" w:rsidR="00521CAF" w:rsidRDefault="00521CAF" w:rsidP="00521CAF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  <w:r>
        <w:rPr>
          <w:rFonts w:eastAsia="MS Mincho" w:cs="Arial"/>
          <w:szCs w:val="24"/>
          <w:lang w:eastAsia="en-GB"/>
        </w:rPr>
        <w:t>Then in RAN2#AdHocNR 2018-1, additional aspects related to the NR standalone (SA) operation regarding the s-measure parameter were briefly discussed.</w:t>
      </w:r>
      <w:r w:rsidR="00611B99">
        <w:rPr>
          <w:rFonts w:eastAsia="MS Mincho" w:cs="Arial"/>
          <w:szCs w:val="24"/>
          <w:lang w:eastAsia="en-GB"/>
        </w:rPr>
        <w:t xml:space="preserve"> In RAN2#101bis meeting</w:t>
      </w:r>
      <w:r w:rsidR="00191C7E">
        <w:rPr>
          <w:rFonts w:eastAsia="MS Mincho" w:cs="Arial"/>
          <w:szCs w:val="24"/>
          <w:lang w:eastAsia="en-GB"/>
        </w:rPr>
        <w:t xml:space="preserve">, the s-measure related configurations were </w:t>
      </w:r>
      <w:r w:rsidR="00F34590">
        <w:rPr>
          <w:rFonts w:eastAsia="MS Mincho" w:cs="Arial"/>
          <w:szCs w:val="24"/>
          <w:lang w:eastAsia="en-GB"/>
        </w:rPr>
        <w:t>discussed,</w:t>
      </w:r>
      <w:r w:rsidR="00191C7E">
        <w:rPr>
          <w:rFonts w:eastAsia="MS Mincho" w:cs="Arial"/>
          <w:szCs w:val="24"/>
          <w:lang w:eastAsia="en-GB"/>
        </w:rPr>
        <w:t xml:space="preserve"> and several companies showed interest in </w:t>
      </w:r>
      <w:r w:rsidR="001F5DD6">
        <w:rPr>
          <w:rFonts w:eastAsia="MS Mincho" w:cs="Arial"/>
          <w:szCs w:val="24"/>
          <w:lang w:eastAsia="en-GB"/>
        </w:rPr>
        <w:t>making the</w:t>
      </w:r>
      <w:r w:rsidR="00547544">
        <w:rPr>
          <w:rFonts w:eastAsia="MS Mincho" w:cs="Arial"/>
          <w:szCs w:val="24"/>
          <w:lang w:eastAsia="en-GB"/>
        </w:rPr>
        <w:t xml:space="preserve"> s-measure related configurations applicable to certain reporting configurations only.</w:t>
      </w:r>
    </w:p>
    <w:p w14:paraId="446038FC" w14:textId="77777777" w:rsidR="00521CAF" w:rsidRDefault="00521CAF" w:rsidP="00521CAF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</w:p>
    <w:p w14:paraId="096C4910" w14:textId="47653853" w:rsidR="00521CAF" w:rsidRDefault="00521CAF" w:rsidP="00521CAF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  <w:r>
        <w:rPr>
          <w:rFonts w:eastAsia="MS Mincho" w:cs="Arial"/>
          <w:szCs w:val="24"/>
          <w:lang w:eastAsia="en-GB"/>
        </w:rPr>
        <w:t xml:space="preserve">In this contribution we provide some minor enhancements to the </w:t>
      </w:r>
      <w:r w:rsidR="006F4462">
        <w:rPr>
          <w:rFonts w:eastAsia="MS Mincho" w:cs="Arial"/>
          <w:szCs w:val="24"/>
          <w:lang w:eastAsia="en-GB"/>
        </w:rPr>
        <w:t xml:space="preserve">decisions that </w:t>
      </w:r>
      <w:r>
        <w:rPr>
          <w:rFonts w:eastAsia="MS Mincho" w:cs="Arial"/>
          <w:szCs w:val="24"/>
          <w:lang w:eastAsia="en-GB"/>
        </w:rPr>
        <w:t>were postpone</w:t>
      </w:r>
      <w:r w:rsidR="006F4462">
        <w:rPr>
          <w:rFonts w:eastAsia="MS Mincho" w:cs="Arial"/>
          <w:szCs w:val="24"/>
          <w:lang w:eastAsia="en-GB"/>
        </w:rPr>
        <w:t>d</w:t>
      </w:r>
      <w:r>
        <w:rPr>
          <w:rFonts w:eastAsia="MS Mincho" w:cs="Arial"/>
          <w:szCs w:val="24"/>
          <w:lang w:eastAsia="en-GB"/>
        </w:rPr>
        <w:t xml:space="preserve"> as the discussion was not related to EN-DC and, in this contribution, we provide our views. </w:t>
      </w:r>
    </w:p>
    <w:p w14:paraId="0328BB69" w14:textId="77777777" w:rsidR="00060A6F" w:rsidRDefault="00060A6F" w:rsidP="00521CAF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</w:p>
    <w:p w14:paraId="73B50E84" w14:textId="53C047E6" w:rsidR="001513F2" w:rsidRPr="00060A6F" w:rsidRDefault="00060A6F" w:rsidP="00060A6F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  <w:r>
        <w:rPr>
          <w:rFonts w:eastAsia="MS Mincho" w:cs="Arial"/>
          <w:szCs w:val="24"/>
          <w:lang w:eastAsia="en-GB"/>
        </w:rPr>
        <w:t>This paper is a resubmission of R2-1805393.</w:t>
      </w:r>
    </w:p>
    <w:p w14:paraId="0B0761F3" w14:textId="7E273560" w:rsidR="00DA50B4" w:rsidRDefault="004000E8" w:rsidP="001513F2">
      <w:pPr>
        <w:pStyle w:val="Heading1"/>
      </w:pPr>
      <w:bookmarkStart w:id="1" w:name="_Ref178064866"/>
      <w:r w:rsidRPr="00CE0424">
        <w:t>Discussion</w:t>
      </w:r>
      <w:bookmarkEnd w:id="1"/>
    </w:p>
    <w:p w14:paraId="6449700E" w14:textId="32069576" w:rsidR="00CE0424" w:rsidRDefault="000D0A6D" w:rsidP="00CE0424">
      <w:pPr>
        <w:pStyle w:val="Heading2"/>
      </w:pPr>
      <w:r>
        <w:t xml:space="preserve">Issues related to </w:t>
      </w:r>
      <w:r w:rsidR="003D5D84">
        <w:t xml:space="preserve">s-Measure </w:t>
      </w:r>
      <w:r w:rsidR="004268BF">
        <w:t>configured by EUTRAN</w:t>
      </w:r>
    </w:p>
    <w:p w14:paraId="3B6CE1C7" w14:textId="52BDD806" w:rsidR="004268BF" w:rsidRDefault="00521CAF" w:rsidP="00BF24D7">
      <w:r>
        <w:t xml:space="preserve">As discussed in previous meetings, </w:t>
      </w:r>
      <w:r w:rsidR="00D744BD">
        <w:t xml:space="preserve">s-Measure </w:t>
      </w:r>
      <w:r>
        <w:t xml:space="preserve">should be typically used </w:t>
      </w:r>
      <w:r w:rsidR="00D744BD">
        <w:t xml:space="preserve">when EUTRAN </w:t>
      </w:r>
      <w:r w:rsidR="00052EB2">
        <w:t>configure</w:t>
      </w:r>
      <w:r w:rsidR="0072571A">
        <w:t>s</w:t>
      </w:r>
      <w:r w:rsidR="00052EB2">
        <w:t xml:space="preserve"> measurements </w:t>
      </w:r>
      <w:r w:rsidR="00D744BD">
        <w:t>to support handover</w:t>
      </w:r>
      <w:r w:rsidR="004268BF">
        <w:t xml:space="preserve"> </w:t>
      </w:r>
      <w:r w:rsidR="00052EB2">
        <w:t xml:space="preserve">decisions </w:t>
      </w:r>
      <w:r w:rsidR="004268BF">
        <w:t>due to coverage</w:t>
      </w:r>
      <w:r w:rsidR="00D744BD">
        <w:t>.</w:t>
      </w:r>
      <w:r>
        <w:t xml:space="preserve"> That is why the UE only starts </w:t>
      </w:r>
      <w:r w:rsidR="004268BF">
        <w:t xml:space="preserve">its configured neighbour cell </w:t>
      </w:r>
      <w:r>
        <w:t>measurement</w:t>
      </w:r>
      <w:r w:rsidR="004268BF">
        <w:t>s</w:t>
      </w:r>
      <w:r>
        <w:t xml:space="preserve"> if the </w:t>
      </w:r>
      <w:proofErr w:type="spellStart"/>
      <w:r>
        <w:t>PCell</w:t>
      </w:r>
      <w:proofErr w:type="spellEnd"/>
      <w:r>
        <w:t xml:space="preserve"> is below the s-Measure threshold, i.e., an indication that serving cell quality is dropping so that it is time to start searching </w:t>
      </w:r>
      <w:r w:rsidR="0072571A">
        <w:t xml:space="preserve">for </w:t>
      </w:r>
      <w:r>
        <w:t>neighbours</w:t>
      </w:r>
      <w:r w:rsidR="004268BF">
        <w:t xml:space="preserve"> (intra-frequency, inter-frequency and inter-RAT)</w:t>
      </w:r>
      <w:r>
        <w:t>.</w:t>
      </w:r>
    </w:p>
    <w:p w14:paraId="1E401136" w14:textId="497AB8D5" w:rsidR="004268BF" w:rsidRDefault="004268BF" w:rsidP="00BF24D7">
      <w:r>
        <w:t>However, there are two scenarios where s-Measure is not applicable, hence, networks never configure it:</w:t>
      </w:r>
    </w:p>
    <w:p w14:paraId="5D42C499" w14:textId="75C092D8" w:rsidR="004268BF" w:rsidRDefault="004268BF" w:rsidP="004268BF">
      <w:pPr>
        <w:pStyle w:val="ListParagraph"/>
        <w:numPr>
          <w:ilvl w:val="0"/>
          <w:numId w:val="28"/>
        </w:numPr>
      </w:pPr>
      <w:r>
        <w:t xml:space="preserve">If EUTRAN configures the UE to perform measurements on neighbour frequencies or RATs, e.g., for load balance purposes, the network will not configure s-Measure as it wants the UE to perform measurements regardless of the quality of the </w:t>
      </w:r>
      <w:proofErr w:type="spellStart"/>
      <w:r>
        <w:t>PCell</w:t>
      </w:r>
      <w:proofErr w:type="spellEnd"/>
      <w:r>
        <w:t>;</w:t>
      </w:r>
    </w:p>
    <w:p w14:paraId="6113ACDD" w14:textId="5ED07DAC" w:rsidR="004268BF" w:rsidRDefault="004268BF" w:rsidP="004268BF">
      <w:pPr>
        <w:pStyle w:val="ListParagraph"/>
        <w:numPr>
          <w:ilvl w:val="0"/>
          <w:numId w:val="28"/>
        </w:numPr>
      </w:pPr>
      <w:r>
        <w:t xml:space="preserve">If EUTRAN configures the UE to perform measurements on neighbour frequencies or NR, e.g., for DC or EN-DC purposes, the network will not configure s-Measure as it wants the UE to perform measurements regardless of the quality of the </w:t>
      </w:r>
      <w:proofErr w:type="spellStart"/>
      <w:r>
        <w:t>PCell</w:t>
      </w:r>
      <w:proofErr w:type="spellEnd"/>
      <w:r>
        <w:t>;</w:t>
      </w:r>
    </w:p>
    <w:p w14:paraId="2ECE8356" w14:textId="7B6003A3" w:rsidR="00052EB2" w:rsidRDefault="00052EB2" w:rsidP="00BF24D7">
      <w:r>
        <w:t xml:space="preserve">This is partially because s-Measure configuration is part of </w:t>
      </w:r>
      <w:proofErr w:type="spellStart"/>
      <w:r>
        <w:t>MeasConfig</w:t>
      </w:r>
      <w:proofErr w:type="spellEnd"/>
      <w:r>
        <w:t xml:space="preserve"> and controls all measurements on neighbour frequencies. </w:t>
      </w:r>
    </w:p>
    <w:p w14:paraId="4BD36FD8" w14:textId="79FE4645" w:rsidR="00951BAC" w:rsidRDefault="00052EB2" w:rsidP="00951BAC">
      <w:pPr>
        <w:pStyle w:val="Observation"/>
      </w:pPr>
      <w:r>
        <w:lastRenderedPageBreak/>
        <w:t xml:space="preserve">In EUTRAN, because </w:t>
      </w:r>
      <w:r w:rsidR="00951BAC">
        <w:t xml:space="preserve">s-Measure </w:t>
      </w:r>
      <w:r>
        <w:t xml:space="preserve">controls all neighbour measurements, it becomes </w:t>
      </w:r>
      <w:r w:rsidR="00951BAC">
        <w:t xml:space="preserve">useful </w:t>
      </w:r>
      <w:r>
        <w:t>only when all measurements configured by the network are for coverage purposes</w:t>
      </w:r>
      <w:r w:rsidR="00951BAC">
        <w:t>.</w:t>
      </w:r>
    </w:p>
    <w:p w14:paraId="33C811C1" w14:textId="490CEA90" w:rsidR="00951BAC" w:rsidRDefault="00052EB2" w:rsidP="00951BAC">
      <w:pPr>
        <w:pStyle w:val="Observation"/>
      </w:pPr>
      <w:r>
        <w:t xml:space="preserve">In EUTRAN, </w:t>
      </w:r>
      <w:r w:rsidR="00951BAC">
        <w:t>s-Measure is never configured if network wants to configure measurements for DC purpose or load balancing.</w:t>
      </w:r>
    </w:p>
    <w:p w14:paraId="6AA2C28D" w14:textId="77777777" w:rsidR="00951BAC" w:rsidRDefault="00951BAC" w:rsidP="00BF24D7"/>
    <w:p w14:paraId="6836113F" w14:textId="6EFD8DF2" w:rsidR="00052EB2" w:rsidRDefault="00951BAC" w:rsidP="00052EB2">
      <w:r>
        <w:t>To</w:t>
      </w:r>
      <w:r w:rsidR="0072571A">
        <w:t xml:space="preserve"> a</w:t>
      </w:r>
      <w:r>
        <w:t xml:space="preserve"> certain extent, that has been acknowledged by RAN2 in the context of EN-DC. </w:t>
      </w:r>
      <w:r w:rsidR="00052EB2">
        <w:t>As NR measurements can be configured by EUTRAN for EN-DC purpose, not for coverage-based handovers, s-Measure does not control NR measurements, but only measurements configure</w:t>
      </w:r>
      <w:r w:rsidR="0072571A">
        <w:t>d</w:t>
      </w:r>
      <w:r w:rsidR="00052EB2">
        <w:t xml:space="preserve"> for EUTRA frequencies. That is basically stated in the agreement from RAN2#100:</w:t>
      </w:r>
    </w:p>
    <w:p w14:paraId="7D408788" w14:textId="77777777" w:rsidR="00052EB2" w:rsidRDefault="00052EB2" w:rsidP="00052EB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Agreements </w:t>
      </w:r>
    </w:p>
    <w:p w14:paraId="2F9C70F5" w14:textId="77777777" w:rsidR="00052EB2" w:rsidRDefault="00052EB2" w:rsidP="00052EB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Proposal 3: The UE is not required to perform measurement configured by MN when s-Measure configured by MN satisfied, except for NR (i.e. NR measurements are not controlled by s-Measure). Similarly, the UE is not required to perform measurements configured by SN when s-Measure configured by SN is satisfied.</w:t>
      </w:r>
    </w:p>
    <w:p w14:paraId="1FA626EC" w14:textId="77777777" w:rsidR="00052EB2" w:rsidRDefault="00052EB2" w:rsidP="00052EB2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</w:p>
    <w:p w14:paraId="4E5E9397" w14:textId="07C1FE79" w:rsidR="00356635" w:rsidRDefault="00052EB2" w:rsidP="00BF24D7">
      <w:r>
        <w:t xml:space="preserve">However, </w:t>
      </w:r>
      <w:r w:rsidR="00E765D2">
        <w:t xml:space="preserve">in the last meeting, a contribution </w:t>
      </w:r>
      <w:r w:rsidR="00F829C7">
        <w:t xml:space="preserve">addressing </w:t>
      </w:r>
      <w:r w:rsidR="00E765D2">
        <w:t xml:space="preserve">the inter-RAT scenario was discussed, </w:t>
      </w:r>
      <w:proofErr w:type="gramStart"/>
      <w:r w:rsidR="00E765D2">
        <w:t>in particular due</w:t>
      </w:r>
      <w:proofErr w:type="gramEnd"/>
      <w:r w:rsidR="00E765D2">
        <w:t xml:space="preserve"> to coverage reasons, where EUTRAN may want to configure NR measurements</w:t>
      </w:r>
      <w:r w:rsidR="00356635">
        <w:t xml:space="preserve"> </w:t>
      </w:r>
      <w:r w:rsidR="00382809">
        <w:t>[1]</w:t>
      </w:r>
      <w:r w:rsidR="00E765D2">
        <w:t xml:space="preserve">. In that case, it was argued that the network may want to configure s-Measure and only start NR measurements for a </w:t>
      </w:r>
      <w:proofErr w:type="gramStart"/>
      <w:r w:rsidR="00E765D2">
        <w:t>particular UE</w:t>
      </w:r>
      <w:proofErr w:type="gramEnd"/>
      <w:r w:rsidR="00E765D2">
        <w:t xml:space="preserve"> when the </w:t>
      </w:r>
      <w:proofErr w:type="spellStart"/>
      <w:r w:rsidR="00E765D2">
        <w:t>PCell</w:t>
      </w:r>
      <w:proofErr w:type="spellEnd"/>
      <w:r w:rsidR="00E765D2">
        <w:t xml:space="preserve"> is below s-Measure. </w:t>
      </w:r>
      <w:r w:rsidR="00382809">
        <w:t xml:space="preserve">A similar discussion occurs in previous meetings where a possibility to configure s-Measure in </w:t>
      </w:r>
      <w:proofErr w:type="spellStart"/>
      <w:r w:rsidR="00382809">
        <w:t>reportConfig</w:t>
      </w:r>
      <w:proofErr w:type="spellEnd"/>
      <w:r w:rsidR="00382809">
        <w:t xml:space="preserve"> or </w:t>
      </w:r>
      <w:proofErr w:type="spellStart"/>
      <w:r w:rsidR="00382809">
        <w:t>measObject</w:t>
      </w:r>
      <w:proofErr w:type="spellEnd"/>
      <w:r w:rsidR="00382809">
        <w:t xml:space="preserve"> was raised [2], leading to a similar effect proposed in [1]</w:t>
      </w:r>
      <w:r w:rsidR="003A0386">
        <w:t>.</w:t>
      </w:r>
    </w:p>
    <w:p w14:paraId="6D9D430A" w14:textId="2A9B380A" w:rsidR="000D0A6D" w:rsidRDefault="00F14A6C" w:rsidP="00BF24D7">
      <w:r>
        <w:t xml:space="preserve">In </w:t>
      </w:r>
      <w:r w:rsidR="00F21088">
        <w:t>our view</w:t>
      </w:r>
      <w:r>
        <w:t xml:space="preserve">, </w:t>
      </w:r>
      <w:r w:rsidR="00F21088">
        <w:t xml:space="preserve">the network will prefer to handover UEs to NR frequencies </w:t>
      </w:r>
      <w:proofErr w:type="gramStart"/>
      <w:r w:rsidR="00F21088">
        <w:t>as long as</w:t>
      </w:r>
      <w:proofErr w:type="gramEnd"/>
      <w:r w:rsidR="00F21088">
        <w:t xml:space="preserve"> coverage improves, which would indicate that NR measurements should be performed regardless of EUTRA </w:t>
      </w:r>
      <w:proofErr w:type="spellStart"/>
      <w:r w:rsidR="00F21088">
        <w:t>PCell</w:t>
      </w:r>
      <w:proofErr w:type="spellEnd"/>
      <w:r w:rsidR="00F21088">
        <w:t xml:space="preserve"> quality</w:t>
      </w:r>
      <w:r>
        <w:t xml:space="preserve">. It </w:t>
      </w:r>
      <w:r w:rsidR="00F21088">
        <w:t xml:space="preserve">is true that in load balancing scenarios the network may prefer the UE to stay in LTE (hence, not measuring NR), except if quality of </w:t>
      </w:r>
      <w:proofErr w:type="spellStart"/>
      <w:r w:rsidR="00F21088">
        <w:t>PCell</w:t>
      </w:r>
      <w:proofErr w:type="spellEnd"/>
      <w:r w:rsidR="00F21088">
        <w:t xml:space="preserve"> drops</w:t>
      </w:r>
      <w:r>
        <w:t>, however, that is an optimization of the optimization hence, we see no strong motivation to support.</w:t>
      </w:r>
    </w:p>
    <w:p w14:paraId="58CD8491" w14:textId="470E231F" w:rsidR="000D0A6D" w:rsidRDefault="000D0A6D" w:rsidP="000D0A6D">
      <w:pPr>
        <w:pStyle w:val="Observation"/>
      </w:pPr>
      <w:r>
        <w:t>EUTRAN may want to configure NR measurement</w:t>
      </w:r>
      <w:r w:rsidR="0072571A">
        <w:t>s</w:t>
      </w:r>
      <w:r>
        <w:t xml:space="preserve"> </w:t>
      </w:r>
      <w:proofErr w:type="gramStart"/>
      <w:r>
        <w:t>for the purpose of</w:t>
      </w:r>
      <w:proofErr w:type="gramEnd"/>
      <w:r>
        <w:t xml:space="preserve"> EN-DC or inter-RAT handovers (for coverage or load balancing).</w:t>
      </w:r>
      <w:r w:rsidR="00F80C56">
        <w:t xml:space="preserve"> However, in most cases EUTRAN wants the UE to keep measuring NR frequencies regardless of LTE </w:t>
      </w:r>
      <w:proofErr w:type="spellStart"/>
      <w:r w:rsidR="00F80C56">
        <w:t>PCell</w:t>
      </w:r>
      <w:proofErr w:type="spellEnd"/>
      <w:r w:rsidR="00F80C56">
        <w:t xml:space="preserve"> quality.</w:t>
      </w:r>
    </w:p>
    <w:p w14:paraId="1B4AB77E" w14:textId="00CBC7B1" w:rsidR="000D0A6D" w:rsidRDefault="000D0A6D" w:rsidP="00BF24D7"/>
    <w:p w14:paraId="24B87D49" w14:textId="30698065" w:rsidR="00F14A6C" w:rsidRDefault="002D0B00" w:rsidP="00BF24D7">
      <w:pPr>
        <w:pStyle w:val="Proposal"/>
      </w:pPr>
      <w:r>
        <w:t xml:space="preserve">Confirm RAN2 agreement: </w:t>
      </w:r>
      <w:r w:rsidR="00F14A6C" w:rsidRPr="004D0ED1">
        <w:t xml:space="preserve">In 36.331, </w:t>
      </w:r>
      <w:r w:rsidR="00F80C56">
        <w:t xml:space="preserve">the UE shall always perform NR measurements if configured, regardless of LTE </w:t>
      </w:r>
      <w:proofErr w:type="spellStart"/>
      <w:r w:rsidR="00F80C56">
        <w:t>PCell</w:t>
      </w:r>
      <w:proofErr w:type="spellEnd"/>
      <w:r w:rsidR="00F80C56">
        <w:t xml:space="preserve"> quality (s-Measure not applicable for NR frequencies).</w:t>
      </w:r>
    </w:p>
    <w:p w14:paraId="3F6CF2A4" w14:textId="42DD5EFC" w:rsidR="00FA6072" w:rsidRDefault="00F80C56" w:rsidP="00AD5375">
      <w:r>
        <w:t xml:space="preserve">However, as discussed above for other carriers in the same RAT or in a lower priority RAT, </w:t>
      </w:r>
      <w:r w:rsidR="003D520B">
        <w:t xml:space="preserve">to make s-Measure more useful, the network should </w:t>
      </w:r>
      <w:r w:rsidR="000D0A6D">
        <w:t xml:space="preserve">be to </w:t>
      </w:r>
      <w:r w:rsidR="000A1C90">
        <w:t xml:space="preserve">be able to configure, </w:t>
      </w:r>
      <w:r w:rsidR="000D0A6D">
        <w:t xml:space="preserve">either in the </w:t>
      </w:r>
      <w:proofErr w:type="spellStart"/>
      <w:r w:rsidR="000D0A6D">
        <w:t>measObjectNR</w:t>
      </w:r>
      <w:proofErr w:type="spellEnd"/>
      <w:r w:rsidR="000D0A6D">
        <w:t xml:space="preserve">(s) or </w:t>
      </w:r>
      <w:proofErr w:type="spellStart"/>
      <w:r w:rsidR="000D0A6D">
        <w:t>reportConfig</w:t>
      </w:r>
      <w:proofErr w:type="spellEnd"/>
      <w:r w:rsidR="000D0A6D">
        <w:t>(s) configured by EUTRAN</w:t>
      </w:r>
      <w:r w:rsidR="003D520B">
        <w:t xml:space="preserve">, </w:t>
      </w:r>
      <w:r w:rsidR="000D0A6D">
        <w:t xml:space="preserve">whether s-Measure is applicable or not for </w:t>
      </w:r>
      <w:r w:rsidR="003D520B">
        <w:t xml:space="preserve">a given </w:t>
      </w:r>
      <w:r w:rsidR="000D0A6D">
        <w:t>measurement.</w:t>
      </w:r>
      <w:r w:rsidR="003D520B">
        <w:t xml:space="preserve"> </w:t>
      </w:r>
      <w:r w:rsidR="00FA6072">
        <w:t xml:space="preserve">The </w:t>
      </w:r>
      <w:r w:rsidR="00AD5375">
        <w:t xml:space="preserve">issue of the usefulness of s-Measure is not only related to NR measurements configured by EUTRAN, but for any measurements that are </w:t>
      </w:r>
      <w:r w:rsidR="00AD5375" w:rsidRPr="00AD5375">
        <w:rPr>
          <w:u w:val="single"/>
        </w:rPr>
        <w:t>not</w:t>
      </w:r>
      <w:r w:rsidR="00AD5375">
        <w:t xml:space="preserve"> configured </w:t>
      </w:r>
      <w:proofErr w:type="gramStart"/>
      <w:r w:rsidR="00AD5375">
        <w:t>for the purpose of</w:t>
      </w:r>
      <w:proofErr w:type="gramEnd"/>
      <w:r w:rsidR="00AD5375">
        <w:t xml:space="preserve"> coverage-</w:t>
      </w:r>
      <w:r w:rsidR="00F14A6C">
        <w:t>related mobility</w:t>
      </w:r>
      <w:r w:rsidR="00AD5375">
        <w:t xml:space="preserve"> e.g. measurements configured for load balancing, DC, CGI reporting, etc. Hence, that could also be adopted also for any measurement configured by EUTRAN.</w:t>
      </w:r>
    </w:p>
    <w:p w14:paraId="5F38358C" w14:textId="2539B5E6" w:rsidR="004D0ED1" w:rsidRPr="004D0ED1" w:rsidRDefault="004D0ED1" w:rsidP="004D0ED1">
      <w:pPr>
        <w:pStyle w:val="Proposal"/>
      </w:pPr>
      <w:r w:rsidRPr="004D0ED1">
        <w:t xml:space="preserve">In 36.331, it should be possible to indicate the UE for which neighbour cell measurements s-Measure is applicable (at least for EUTRA measurements). </w:t>
      </w:r>
    </w:p>
    <w:p w14:paraId="29BF0EC8" w14:textId="04BADE9F" w:rsidR="00AD5375" w:rsidRDefault="00AD5375" w:rsidP="004D0ED1">
      <w:pPr>
        <w:pStyle w:val="Proposal"/>
        <w:numPr>
          <w:ilvl w:val="0"/>
          <w:numId w:val="0"/>
        </w:numPr>
      </w:pPr>
    </w:p>
    <w:p w14:paraId="0FFB1F27" w14:textId="0BFB27D6" w:rsidR="00654F07" w:rsidRDefault="00654F07" w:rsidP="006E2F0A">
      <w:r>
        <w:t xml:space="preserve">A companion contribution </w:t>
      </w:r>
      <w:r w:rsidR="008467A0">
        <w:t>contains</w:t>
      </w:r>
      <w:r>
        <w:t xml:space="preserve"> </w:t>
      </w:r>
      <w:r w:rsidR="008467A0">
        <w:t xml:space="preserve">a </w:t>
      </w:r>
      <w:r w:rsidR="00E76D1E">
        <w:t>CR</w:t>
      </w:r>
      <w:r>
        <w:t xml:space="preserve"> to 36.331 where P1 and P2 are applied [</w:t>
      </w:r>
      <w:r w:rsidR="00382809">
        <w:t>3</w:t>
      </w:r>
      <w:r>
        <w:t>].</w:t>
      </w:r>
    </w:p>
    <w:p w14:paraId="7CC3AF40" w14:textId="78A48B9F" w:rsidR="000A1C90" w:rsidRDefault="000A1C90" w:rsidP="000A1C90">
      <w:pPr>
        <w:pStyle w:val="Heading2"/>
      </w:pPr>
      <w:r>
        <w:t xml:space="preserve">Issues related to s-Measure configured by </w:t>
      </w:r>
      <w:r w:rsidR="004D0ED1">
        <w:t>NG-RAN</w:t>
      </w:r>
    </w:p>
    <w:p w14:paraId="68BA7B25" w14:textId="50C294BA" w:rsidR="00AD5375" w:rsidRDefault="00AD5375" w:rsidP="00BF24D7">
      <w:r>
        <w:t xml:space="preserve">As discussed, s-Measure can also be configured by NG-RAN, when the UE is in EN-DC and/or when the UE is operating in </w:t>
      </w:r>
      <w:r w:rsidR="00D868D7">
        <w:t xml:space="preserve">NR </w:t>
      </w:r>
      <w:r>
        <w:t xml:space="preserve">standalone. </w:t>
      </w:r>
      <w:r w:rsidR="00D868D7">
        <w:t>As</w:t>
      </w:r>
      <w:r>
        <w:t xml:space="preserve"> previously discussed, s-Measure is mainly useful for the coverage-based mobility measurements. Hence, aiming to make s-measure more useful, same issue exists that NR may want to configure measurements for different kinds of DC or load balancing. Hence, </w:t>
      </w:r>
      <w:r w:rsidR="00D868D7">
        <w:t>as suggest</w:t>
      </w:r>
      <w:r w:rsidR="0072571A">
        <w:t>ed</w:t>
      </w:r>
      <w:r w:rsidR="00D868D7">
        <w:t xml:space="preserve"> for LTE, we should also adopt in 38.331 the same solution, which may also help the way the procedures are described.</w:t>
      </w:r>
      <w:r w:rsidR="00FA6072">
        <w:t xml:space="preserve"> Perhaps another difference here is that EUTRA measurements configured by NR are a lower priority RAT, </w:t>
      </w:r>
      <w:r w:rsidR="00FA6072">
        <w:lastRenderedPageBreak/>
        <w:t>hence, the s-Measure applicability indication should possibly control E</w:t>
      </w:r>
      <w:r w:rsidR="002B3B90">
        <w:t>U</w:t>
      </w:r>
      <w:r w:rsidR="00FA6072">
        <w:t xml:space="preserve">TRA measurements configured by NG-RAN. </w:t>
      </w:r>
    </w:p>
    <w:p w14:paraId="3769832F" w14:textId="53D08EDE" w:rsidR="00D868D7" w:rsidRDefault="004D0ED1" w:rsidP="004D0ED1">
      <w:pPr>
        <w:pStyle w:val="Proposal"/>
      </w:pPr>
      <w:r w:rsidRPr="004D0ED1">
        <w:t xml:space="preserve">In 38.331, it should be possible to indicate the UE for which neighbour cell measurements s-Measure is applicable (at least for NR and EUTRA measurements). </w:t>
      </w:r>
    </w:p>
    <w:p w14:paraId="0087DF8A" w14:textId="6E593693" w:rsidR="008467A0" w:rsidRDefault="008467A0" w:rsidP="008467A0">
      <w:pPr>
        <w:pStyle w:val="Proposal"/>
        <w:numPr>
          <w:ilvl w:val="0"/>
          <w:numId w:val="0"/>
        </w:numPr>
        <w:ind w:left="1701" w:hanging="1701"/>
      </w:pPr>
    </w:p>
    <w:p w14:paraId="08CD7EB9" w14:textId="157BB86F" w:rsidR="004D0ED1" w:rsidRDefault="008467A0" w:rsidP="008467A0">
      <w:r>
        <w:t xml:space="preserve">A companion contribution contains a </w:t>
      </w:r>
      <w:r w:rsidR="00E76D1E">
        <w:t>CR</w:t>
      </w:r>
      <w:r>
        <w:t xml:space="preserve"> to 3</w:t>
      </w:r>
      <w:r w:rsidR="00E76D1E">
        <w:t>8</w:t>
      </w:r>
      <w:r>
        <w:t>.331 where P3 is applied [4].</w:t>
      </w:r>
    </w:p>
    <w:p w14:paraId="04B5732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BCF5A5D" w14:textId="4EA584A9" w:rsidR="00DC65C5" w:rsidRPr="00DC65C5" w:rsidRDefault="008E065E" w:rsidP="004D0ED1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744ED4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 w:rsidR="001513F2" w:rsidRPr="00DC65C5">
        <w:t xml:space="preserve"> </w:t>
      </w:r>
    </w:p>
    <w:p w14:paraId="7275DEDB" w14:textId="5598C742" w:rsidR="002D0B00" w:rsidRDefault="002D0B00" w:rsidP="00654F07">
      <w:pPr>
        <w:pStyle w:val="Proposal"/>
        <w:numPr>
          <w:ilvl w:val="0"/>
          <w:numId w:val="26"/>
        </w:numPr>
      </w:pPr>
      <w:r w:rsidRPr="002D0B00">
        <w:t xml:space="preserve">Confirm RAN2 agreement: In 36.331, the UE shall always perform NR measurements if configured, regardless of LTE </w:t>
      </w:r>
      <w:proofErr w:type="spellStart"/>
      <w:r w:rsidRPr="002D0B00">
        <w:t>PCell</w:t>
      </w:r>
      <w:proofErr w:type="spellEnd"/>
      <w:r w:rsidRPr="002D0B00">
        <w:t xml:space="preserve"> quality (s-Measure not applicable for NR frequencies).</w:t>
      </w:r>
    </w:p>
    <w:p w14:paraId="54857BD4" w14:textId="0D8AE9D8" w:rsidR="00654F07" w:rsidRDefault="00654F07" w:rsidP="00654F07">
      <w:pPr>
        <w:pStyle w:val="Proposal"/>
        <w:numPr>
          <w:ilvl w:val="0"/>
          <w:numId w:val="26"/>
        </w:numPr>
      </w:pPr>
      <w:r w:rsidRPr="004D0ED1">
        <w:t xml:space="preserve">In 36.331, it should be possible to indicate the UE for which neighbour cell measurements s-Measure is applicable (at least for EUTRA measurements). </w:t>
      </w:r>
    </w:p>
    <w:p w14:paraId="6D59724E" w14:textId="0305B8B0" w:rsidR="00654F07" w:rsidRDefault="00654F07" w:rsidP="00654F07">
      <w:pPr>
        <w:pStyle w:val="Proposal"/>
        <w:numPr>
          <w:ilvl w:val="0"/>
          <w:numId w:val="26"/>
        </w:numPr>
      </w:pPr>
      <w:bookmarkStart w:id="2" w:name="_In-sequence_SDU_delivery"/>
      <w:bookmarkEnd w:id="2"/>
      <w:r w:rsidRPr="004D0ED1">
        <w:t xml:space="preserve">In 38.331, it should be possible to indicate the UE for which neighbour cell measurements s-Measure is applicable (at least for NR and EUTRA measurements). </w:t>
      </w:r>
    </w:p>
    <w:p w14:paraId="4FE6C9FB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711EB5B0" w14:textId="1BA0D3CE" w:rsidR="00931EDD" w:rsidRDefault="00931EDD" w:rsidP="00931EDD">
      <w:pPr>
        <w:pStyle w:val="Reference"/>
      </w:pPr>
      <w:bookmarkStart w:id="3" w:name="_Ref174151459"/>
      <w:bookmarkStart w:id="4" w:name="_Ref189809556"/>
      <w:r>
        <w:t>R2-1800499</w:t>
      </w:r>
      <w:r w:rsidR="00382809">
        <w:t xml:space="preserve">, </w:t>
      </w:r>
      <w:r>
        <w:t>S-measure in LTE for EN-DC</w:t>
      </w:r>
      <w:r w:rsidR="00A85692">
        <w:t xml:space="preserve">, </w:t>
      </w:r>
      <w:r>
        <w:t xml:space="preserve">Huawei, </w:t>
      </w:r>
      <w:proofErr w:type="spellStart"/>
      <w:r>
        <w:t>HiSilicon</w:t>
      </w:r>
      <w:proofErr w:type="spellEnd"/>
      <w:r w:rsidR="00A85692">
        <w:t xml:space="preserve">, </w:t>
      </w:r>
      <w:r w:rsidR="00B00C40">
        <w:t>RAN2#AdHoc 2018-1, Vancouver, January 2018</w:t>
      </w:r>
      <w:r w:rsidR="00382809">
        <w:t>.</w:t>
      </w:r>
    </w:p>
    <w:p w14:paraId="59A89290" w14:textId="3F172FCB" w:rsidR="00D2573A" w:rsidRPr="00B90246" w:rsidRDefault="007F6CEF" w:rsidP="00382809">
      <w:pPr>
        <w:pStyle w:val="Reference"/>
      </w:pPr>
      <w:hyperlink r:id="rId14" w:tooltip="C:Data3GPPExtractsR2-1711963 RAN2-99-32-Email Discussion 32 TP on RRM-summary.doc" w:history="1">
        <w:r w:rsidR="00DA50B4" w:rsidRPr="00A00906">
          <w:rPr>
            <w:rStyle w:val="Hyperlink"/>
          </w:rPr>
          <w:t>R2-1711963</w:t>
        </w:r>
      </w:hyperlink>
      <w:r w:rsidR="00D2573A">
        <w:t xml:space="preserve">, </w:t>
      </w:r>
      <w:r w:rsidR="00D2573A" w:rsidRPr="00D2573A">
        <w:t xml:space="preserve">Summary of </w:t>
      </w:r>
      <w:r w:rsidR="00D2573A" w:rsidRPr="00B90246">
        <w:t>email discussion [99#</w:t>
      </w:r>
      <w:proofErr w:type="gramStart"/>
      <w:r w:rsidR="00D2573A" w:rsidRPr="00B90246">
        <w:t>32][</w:t>
      </w:r>
      <w:proofErr w:type="gramEnd"/>
      <w:r w:rsidR="00D2573A" w:rsidRPr="00B90246">
        <w:t>NR] TP on RRM, Ericsson, RAN2#99bis Prague</w:t>
      </w:r>
      <w:r w:rsidR="00B00C40" w:rsidRPr="00B90246">
        <w:t xml:space="preserve">, </w:t>
      </w:r>
      <w:r w:rsidR="00382809" w:rsidRPr="00B90246">
        <w:t>9th– 13th October 2017.</w:t>
      </w:r>
    </w:p>
    <w:p w14:paraId="61487682" w14:textId="6064FD63" w:rsidR="00EB5A56" w:rsidRPr="00B90246" w:rsidRDefault="009C48F8" w:rsidP="009C48F8">
      <w:pPr>
        <w:pStyle w:val="Reference"/>
        <w:rPr>
          <w:lang w:val="en-US"/>
        </w:rPr>
      </w:pPr>
      <w:r w:rsidRPr="00B90246">
        <w:t>R2-18</w:t>
      </w:r>
      <w:r w:rsidR="00603E7A" w:rsidRPr="00B90246">
        <w:t>17645</w:t>
      </w:r>
      <w:r w:rsidR="00382809" w:rsidRPr="00B90246">
        <w:t>,</w:t>
      </w:r>
      <w:r w:rsidR="00A16CFF" w:rsidRPr="00B90246">
        <w:t xml:space="preserve"> TP on s-Measure to 36.331, Ericsson, </w:t>
      </w:r>
      <w:r w:rsidR="00EB5A56" w:rsidRPr="00B90246">
        <w:rPr>
          <w:lang w:val="en-US"/>
        </w:rPr>
        <w:t>3GPP TSG-RAN WG2#10</w:t>
      </w:r>
      <w:r w:rsidR="00B90246" w:rsidRPr="00B90246">
        <w:rPr>
          <w:lang w:val="en-US"/>
        </w:rPr>
        <w:t>4</w:t>
      </w:r>
      <w:r w:rsidR="00EB5A56" w:rsidRPr="00B90246">
        <w:rPr>
          <w:lang w:val="en-US"/>
        </w:rPr>
        <w:t xml:space="preserve">, </w:t>
      </w:r>
      <w:r w:rsidR="00B90246" w:rsidRPr="00B90246">
        <w:rPr>
          <w:lang w:val="en-US"/>
        </w:rPr>
        <w:t>Spokane</w:t>
      </w:r>
      <w:r w:rsidR="00EB5A56" w:rsidRPr="00B90246">
        <w:rPr>
          <w:lang w:val="en-US"/>
        </w:rPr>
        <w:t xml:space="preserve">, </w:t>
      </w:r>
      <w:r w:rsidR="00B90246" w:rsidRPr="00B90246">
        <w:rPr>
          <w:lang w:val="en-US"/>
        </w:rPr>
        <w:t>US</w:t>
      </w:r>
      <w:r w:rsidR="00EB5A56" w:rsidRPr="00B90246">
        <w:rPr>
          <w:lang w:val="en-US"/>
        </w:rPr>
        <w:t xml:space="preserve">, </w:t>
      </w:r>
      <w:r w:rsidR="00B80D27" w:rsidRPr="00B90246">
        <w:rPr>
          <w:lang w:val="en-US"/>
        </w:rPr>
        <w:t>1</w:t>
      </w:r>
      <w:r w:rsidR="00B90246" w:rsidRPr="00B90246">
        <w:rPr>
          <w:lang w:val="en-US"/>
        </w:rPr>
        <w:t>2</w:t>
      </w:r>
      <w:r w:rsidR="00EB5A56" w:rsidRPr="00B90246">
        <w:rPr>
          <w:vertAlign w:val="superscript"/>
          <w:lang w:val="en-US"/>
        </w:rPr>
        <w:t>th</w:t>
      </w:r>
      <w:r w:rsidR="00EB5A56" w:rsidRPr="00B90246">
        <w:rPr>
          <w:lang w:val="en-US"/>
        </w:rPr>
        <w:t xml:space="preserve">– </w:t>
      </w:r>
      <w:r w:rsidR="00B90246" w:rsidRPr="00B90246">
        <w:rPr>
          <w:lang w:val="en-US"/>
        </w:rPr>
        <w:t>16</w:t>
      </w:r>
      <w:r w:rsidR="00B80D27" w:rsidRPr="00B90246">
        <w:rPr>
          <w:vertAlign w:val="superscript"/>
          <w:lang w:val="en-US"/>
        </w:rPr>
        <w:t>th</w:t>
      </w:r>
      <w:r w:rsidR="00B80D27" w:rsidRPr="00B90246">
        <w:rPr>
          <w:lang w:val="en-US"/>
        </w:rPr>
        <w:t xml:space="preserve"> </w:t>
      </w:r>
      <w:r w:rsidR="00B90246" w:rsidRPr="00B90246">
        <w:rPr>
          <w:lang w:val="en-US"/>
        </w:rPr>
        <w:t>November</w:t>
      </w:r>
      <w:r w:rsidR="00EB5A56" w:rsidRPr="00B90246">
        <w:rPr>
          <w:lang w:val="en-US"/>
        </w:rPr>
        <w:t xml:space="preserve"> 2018.</w:t>
      </w:r>
    </w:p>
    <w:p w14:paraId="38D8CA2D" w14:textId="73BC0702" w:rsidR="00EB5A56" w:rsidRPr="00B90246" w:rsidRDefault="0071259A" w:rsidP="0071259A">
      <w:pPr>
        <w:pStyle w:val="Reference"/>
        <w:rPr>
          <w:lang w:val="en-US"/>
        </w:rPr>
      </w:pPr>
      <w:r w:rsidRPr="00B90246">
        <w:t>R2-18</w:t>
      </w:r>
      <w:r w:rsidR="00B90246" w:rsidRPr="00B90246">
        <w:t>17639</w:t>
      </w:r>
      <w:r w:rsidR="00EB5A56" w:rsidRPr="00B90246">
        <w:t>, TP on s-Measure to 3</w:t>
      </w:r>
      <w:r w:rsidRPr="00B90246">
        <w:t>8</w:t>
      </w:r>
      <w:r w:rsidR="00EB5A56" w:rsidRPr="00B90246">
        <w:t xml:space="preserve">.331, Ericsson, </w:t>
      </w:r>
      <w:r w:rsidR="00EB5A56" w:rsidRPr="00B90246">
        <w:rPr>
          <w:lang w:val="en-US"/>
        </w:rPr>
        <w:t>3GPP TSG-RAN WG2#10</w:t>
      </w:r>
      <w:r w:rsidR="00B90246" w:rsidRPr="00B90246">
        <w:rPr>
          <w:lang w:val="en-US"/>
        </w:rPr>
        <w:t>4</w:t>
      </w:r>
      <w:r w:rsidR="00EB5A56" w:rsidRPr="00B90246">
        <w:rPr>
          <w:lang w:val="en-US"/>
        </w:rPr>
        <w:t xml:space="preserve">, </w:t>
      </w:r>
      <w:r w:rsidR="00B90246" w:rsidRPr="00B90246">
        <w:rPr>
          <w:lang w:val="en-US"/>
        </w:rPr>
        <w:t>Spokane</w:t>
      </w:r>
      <w:r w:rsidR="00EB5A56" w:rsidRPr="00B90246">
        <w:rPr>
          <w:lang w:val="en-US"/>
        </w:rPr>
        <w:t xml:space="preserve">, </w:t>
      </w:r>
      <w:r w:rsidR="00B90246" w:rsidRPr="00B90246">
        <w:rPr>
          <w:lang w:val="en-US"/>
        </w:rPr>
        <w:t>US</w:t>
      </w:r>
      <w:r w:rsidR="00EB5A56" w:rsidRPr="00B90246">
        <w:rPr>
          <w:lang w:val="en-US"/>
        </w:rPr>
        <w:t xml:space="preserve">, </w:t>
      </w:r>
      <w:r w:rsidR="007C5349" w:rsidRPr="00B90246">
        <w:rPr>
          <w:lang w:val="en-US"/>
        </w:rPr>
        <w:t>1</w:t>
      </w:r>
      <w:r w:rsidR="00B90246" w:rsidRPr="00B90246">
        <w:rPr>
          <w:lang w:val="en-US"/>
        </w:rPr>
        <w:t>2</w:t>
      </w:r>
      <w:r w:rsidR="00EB5A56" w:rsidRPr="00B90246">
        <w:rPr>
          <w:vertAlign w:val="superscript"/>
          <w:lang w:val="en-US"/>
        </w:rPr>
        <w:t>th</w:t>
      </w:r>
      <w:r w:rsidR="00EB5A56" w:rsidRPr="00B90246">
        <w:rPr>
          <w:lang w:val="en-US"/>
        </w:rPr>
        <w:t xml:space="preserve">– </w:t>
      </w:r>
      <w:r w:rsidR="00B90246" w:rsidRPr="00B90246">
        <w:rPr>
          <w:lang w:val="en-US"/>
        </w:rPr>
        <w:t>16</w:t>
      </w:r>
      <w:r w:rsidR="007C5349" w:rsidRPr="00B90246">
        <w:rPr>
          <w:vertAlign w:val="superscript"/>
          <w:lang w:val="en-US"/>
        </w:rPr>
        <w:t>th</w:t>
      </w:r>
      <w:r w:rsidR="007C5349" w:rsidRPr="00B90246">
        <w:rPr>
          <w:lang w:val="en-US"/>
        </w:rPr>
        <w:t xml:space="preserve"> </w:t>
      </w:r>
      <w:r w:rsidR="00B90246" w:rsidRPr="00B90246">
        <w:rPr>
          <w:lang w:val="en-US"/>
        </w:rPr>
        <w:t>November</w:t>
      </w:r>
      <w:r w:rsidR="00EB5A56" w:rsidRPr="00B90246">
        <w:rPr>
          <w:lang w:val="en-US"/>
        </w:rPr>
        <w:t xml:space="preserve"> 2018.</w:t>
      </w:r>
    </w:p>
    <w:bookmarkEnd w:id="3"/>
    <w:bookmarkEnd w:id="4"/>
    <w:p w14:paraId="77300ECC" w14:textId="2DA3E30F" w:rsidR="003A7EF3" w:rsidRPr="00CE0424" w:rsidRDefault="003A7EF3" w:rsidP="00931EDD">
      <w:pPr>
        <w:pStyle w:val="BodyText"/>
      </w:pPr>
    </w:p>
    <w:sectPr w:rsidR="003A7EF3" w:rsidRPr="00CE042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610806" w14:textId="77777777" w:rsidR="007F6CEF" w:rsidRDefault="007F6CEF">
      <w:r>
        <w:separator/>
      </w:r>
    </w:p>
  </w:endnote>
  <w:endnote w:type="continuationSeparator" w:id="0">
    <w:p w14:paraId="671F8AF2" w14:textId="77777777" w:rsidR="007F6CEF" w:rsidRDefault="007F6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658AD" w14:textId="4D30C8C3" w:rsidR="00AD5375" w:rsidRDefault="00AD537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0546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0546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36EDEE" w14:textId="77777777" w:rsidR="007F6CEF" w:rsidRDefault="007F6CEF">
      <w:r>
        <w:separator/>
      </w:r>
    </w:p>
  </w:footnote>
  <w:footnote w:type="continuationSeparator" w:id="0">
    <w:p w14:paraId="76665943" w14:textId="77777777" w:rsidR="007F6CEF" w:rsidRDefault="007F6C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C08D4" w14:textId="77777777" w:rsidR="00AD5375" w:rsidRDefault="00AD537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0EB36E5"/>
    <w:multiLevelType w:val="hybridMultilevel"/>
    <w:tmpl w:val="0E8EA2A0"/>
    <w:lvl w:ilvl="0" w:tplc="0C02E790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230D7"/>
    <w:multiLevelType w:val="hybridMultilevel"/>
    <w:tmpl w:val="B9881626"/>
    <w:lvl w:ilvl="0" w:tplc="1FC06BB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76108"/>
    <w:multiLevelType w:val="multilevel"/>
    <w:tmpl w:val="19F76108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F068E"/>
    <w:multiLevelType w:val="hybridMultilevel"/>
    <w:tmpl w:val="0F8240A0"/>
    <w:lvl w:ilvl="0" w:tplc="A6F80F66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56A51"/>
    <w:multiLevelType w:val="hybridMultilevel"/>
    <w:tmpl w:val="E22E90A4"/>
    <w:lvl w:ilvl="0" w:tplc="96AA605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7D6836"/>
    <w:multiLevelType w:val="hybridMultilevel"/>
    <w:tmpl w:val="DA3CAF7E"/>
    <w:lvl w:ilvl="0" w:tplc="E9B66A04">
      <w:start w:val="1"/>
      <w:numFmt w:val="decimal"/>
      <w:lvlText w:val="%1&gt;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240549"/>
    <w:multiLevelType w:val="hybridMultilevel"/>
    <w:tmpl w:val="9F5AAA14"/>
    <w:lvl w:ilvl="0" w:tplc="C804C574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417815"/>
    <w:multiLevelType w:val="multilevel"/>
    <w:tmpl w:val="58417815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B8CE6F"/>
    <w:multiLevelType w:val="singleLevel"/>
    <w:tmpl w:val="59B8CE6F"/>
    <w:lvl w:ilvl="0">
      <w:start w:val="1"/>
      <w:numFmt w:val="bullet"/>
      <w:lvlText w:val="•"/>
      <w:lvlJc w:val="left"/>
      <w:pPr>
        <w:ind w:left="420" w:hanging="420"/>
      </w:pPr>
      <w:rPr>
        <w:rFonts w:ascii="BatangChe" w:eastAsia="BatangChe" w:hAnsi="BatangChe" w:cs="BatangChe" w:hint="default"/>
      </w:rPr>
    </w:lvl>
  </w:abstractNum>
  <w:abstractNum w:abstractNumId="24" w15:restartNumberingAfterBreak="0">
    <w:nsid w:val="648D46AA"/>
    <w:multiLevelType w:val="hybridMultilevel"/>
    <w:tmpl w:val="12407CA0"/>
    <w:lvl w:ilvl="0" w:tplc="7B863F62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004912"/>
    <w:multiLevelType w:val="hybridMultilevel"/>
    <w:tmpl w:val="EEA27016"/>
    <w:lvl w:ilvl="0" w:tplc="EDD0FD7A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3"/>
  </w:num>
  <w:num w:numId="4">
    <w:abstractNumId w:val="14"/>
  </w:num>
  <w:num w:numId="5">
    <w:abstractNumId w:val="11"/>
  </w:num>
  <w:num w:numId="6">
    <w:abstractNumId w:val="17"/>
  </w:num>
  <w:num w:numId="7">
    <w:abstractNumId w:val="21"/>
  </w:num>
  <w:num w:numId="8">
    <w:abstractNumId w:val="12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19"/>
  </w:num>
  <w:num w:numId="14">
    <w:abstractNumId w:val="0"/>
  </w:num>
  <w:num w:numId="15">
    <w:abstractNumId w:val="25"/>
  </w:num>
  <w:num w:numId="16">
    <w:abstractNumId w:val="20"/>
  </w:num>
  <w:num w:numId="17">
    <w:abstractNumId w:val="8"/>
  </w:num>
  <w:num w:numId="18">
    <w:abstractNumId w:val="26"/>
  </w:num>
  <w:num w:numId="19">
    <w:abstractNumId w:val="7"/>
  </w:num>
  <w:num w:numId="20">
    <w:abstractNumId w:val="23"/>
  </w:num>
  <w:num w:numId="21">
    <w:abstractNumId w:val="22"/>
  </w:num>
  <w:num w:numId="22">
    <w:abstractNumId w:val="15"/>
  </w:num>
  <w:num w:numId="23">
    <w:abstractNumId w:val="10"/>
  </w:num>
  <w:num w:numId="24">
    <w:abstractNumId w:val="16"/>
  </w:num>
  <w:num w:numId="25">
    <w:abstractNumId w:val="6"/>
  </w:num>
  <w:num w:numId="26">
    <w:abstractNumId w:val="13"/>
    <w:lvlOverride w:ilvl="0">
      <w:startOverride w:val="1"/>
    </w:lvlOverride>
  </w:num>
  <w:num w:numId="27">
    <w:abstractNumId w:val="24"/>
  </w:num>
  <w:num w:numId="2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ED4"/>
    <w:rsid w:val="000006E1"/>
    <w:rsid w:val="00002A37"/>
    <w:rsid w:val="000039F4"/>
    <w:rsid w:val="00006446"/>
    <w:rsid w:val="00006896"/>
    <w:rsid w:val="00007CDC"/>
    <w:rsid w:val="00010F42"/>
    <w:rsid w:val="00011B28"/>
    <w:rsid w:val="00012014"/>
    <w:rsid w:val="00015D15"/>
    <w:rsid w:val="0002564D"/>
    <w:rsid w:val="00025B28"/>
    <w:rsid w:val="00025ECA"/>
    <w:rsid w:val="000305D4"/>
    <w:rsid w:val="000325B8"/>
    <w:rsid w:val="00034C15"/>
    <w:rsid w:val="00036BA1"/>
    <w:rsid w:val="00037B2E"/>
    <w:rsid w:val="000422E2"/>
    <w:rsid w:val="00042F22"/>
    <w:rsid w:val="000444EF"/>
    <w:rsid w:val="00052A07"/>
    <w:rsid w:val="00052EB2"/>
    <w:rsid w:val="000534E3"/>
    <w:rsid w:val="0005606A"/>
    <w:rsid w:val="000566D0"/>
    <w:rsid w:val="00057117"/>
    <w:rsid w:val="00060A6F"/>
    <w:rsid w:val="000616E7"/>
    <w:rsid w:val="0006487E"/>
    <w:rsid w:val="00065E1A"/>
    <w:rsid w:val="0006675B"/>
    <w:rsid w:val="000722BE"/>
    <w:rsid w:val="00077E5F"/>
    <w:rsid w:val="0008036A"/>
    <w:rsid w:val="0008039C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E0F"/>
    <w:rsid w:val="000A1B7B"/>
    <w:rsid w:val="000A1C90"/>
    <w:rsid w:val="000A56F2"/>
    <w:rsid w:val="000B2719"/>
    <w:rsid w:val="000B3A8F"/>
    <w:rsid w:val="000B4AB9"/>
    <w:rsid w:val="000B58C3"/>
    <w:rsid w:val="000B61E9"/>
    <w:rsid w:val="000C165A"/>
    <w:rsid w:val="000C2E19"/>
    <w:rsid w:val="000D0A6D"/>
    <w:rsid w:val="000D0D07"/>
    <w:rsid w:val="000D4797"/>
    <w:rsid w:val="000D6EFA"/>
    <w:rsid w:val="000E0527"/>
    <w:rsid w:val="000E1E92"/>
    <w:rsid w:val="000E50BC"/>
    <w:rsid w:val="000F06D6"/>
    <w:rsid w:val="000F0EB1"/>
    <w:rsid w:val="000F1106"/>
    <w:rsid w:val="000F3BE9"/>
    <w:rsid w:val="000F3F6C"/>
    <w:rsid w:val="000F6DF3"/>
    <w:rsid w:val="000F76C1"/>
    <w:rsid w:val="001005FF"/>
    <w:rsid w:val="001062FB"/>
    <w:rsid w:val="001063E6"/>
    <w:rsid w:val="00110E38"/>
    <w:rsid w:val="00111518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19B2"/>
    <w:rsid w:val="00132FD0"/>
    <w:rsid w:val="001344C0"/>
    <w:rsid w:val="001346FA"/>
    <w:rsid w:val="00135252"/>
    <w:rsid w:val="00137AB5"/>
    <w:rsid w:val="00137F0B"/>
    <w:rsid w:val="001513F2"/>
    <w:rsid w:val="00151E23"/>
    <w:rsid w:val="001526E0"/>
    <w:rsid w:val="001551B5"/>
    <w:rsid w:val="001659C1"/>
    <w:rsid w:val="00173903"/>
    <w:rsid w:val="00173A8E"/>
    <w:rsid w:val="00173F42"/>
    <w:rsid w:val="00177795"/>
    <w:rsid w:val="0018143F"/>
    <w:rsid w:val="00190AC1"/>
    <w:rsid w:val="00191C7E"/>
    <w:rsid w:val="0019252E"/>
    <w:rsid w:val="0019341A"/>
    <w:rsid w:val="00197DF9"/>
    <w:rsid w:val="001A1987"/>
    <w:rsid w:val="001A2564"/>
    <w:rsid w:val="001A6173"/>
    <w:rsid w:val="001A67DE"/>
    <w:rsid w:val="001A6914"/>
    <w:rsid w:val="001A6CBA"/>
    <w:rsid w:val="001B0D97"/>
    <w:rsid w:val="001B29EE"/>
    <w:rsid w:val="001B5A5D"/>
    <w:rsid w:val="001C1CE5"/>
    <w:rsid w:val="001C3D2A"/>
    <w:rsid w:val="001D51BA"/>
    <w:rsid w:val="001D6342"/>
    <w:rsid w:val="001D6D53"/>
    <w:rsid w:val="001D76C4"/>
    <w:rsid w:val="001E58E2"/>
    <w:rsid w:val="001E7AED"/>
    <w:rsid w:val="001F3916"/>
    <w:rsid w:val="001F54C5"/>
    <w:rsid w:val="001F5DD6"/>
    <w:rsid w:val="001F662C"/>
    <w:rsid w:val="001F7074"/>
    <w:rsid w:val="001F76C8"/>
    <w:rsid w:val="00200490"/>
    <w:rsid w:val="00201F3A"/>
    <w:rsid w:val="00203F96"/>
    <w:rsid w:val="002069B2"/>
    <w:rsid w:val="00207FA3"/>
    <w:rsid w:val="00214A56"/>
    <w:rsid w:val="00214DA8"/>
    <w:rsid w:val="00215423"/>
    <w:rsid w:val="002158FA"/>
    <w:rsid w:val="00220600"/>
    <w:rsid w:val="00222009"/>
    <w:rsid w:val="002224DB"/>
    <w:rsid w:val="00223FCB"/>
    <w:rsid w:val="002252C3"/>
    <w:rsid w:val="00225C54"/>
    <w:rsid w:val="00230765"/>
    <w:rsid w:val="002319E4"/>
    <w:rsid w:val="00235632"/>
    <w:rsid w:val="00235872"/>
    <w:rsid w:val="00235D4A"/>
    <w:rsid w:val="00241559"/>
    <w:rsid w:val="002435B3"/>
    <w:rsid w:val="002458EB"/>
    <w:rsid w:val="002500C8"/>
    <w:rsid w:val="00256492"/>
    <w:rsid w:val="00257543"/>
    <w:rsid w:val="002617E7"/>
    <w:rsid w:val="00262092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74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3B90"/>
    <w:rsid w:val="002C1550"/>
    <w:rsid w:val="002C41E6"/>
    <w:rsid w:val="002D071A"/>
    <w:rsid w:val="002D0B00"/>
    <w:rsid w:val="002D34B2"/>
    <w:rsid w:val="002D7637"/>
    <w:rsid w:val="002E17F2"/>
    <w:rsid w:val="002E75AA"/>
    <w:rsid w:val="002E7CAE"/>
    <w:rsid w:val="002F2771"/>
    <w:rsid w:val="002F37A9"/>
    <w:rsid w:val="002F44E2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1410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6635"/>
    <w:rsid w:val="00357380"/>
    <w:rsid w:val="003602D9"/>
    <w:rsid w:val="003604CE"/>
    <w:rsid w:val="003632A0"/>
    <w:rsid w:val="00370E47"/>
    <w:rsid w:val="003742AC"/>
    <w:rsid w:val="00377CE1"/>
    <w:rsid w:val="00382809"/>
    <w:rsid w:val="00385BF0"/>
    <w:rsid w:val="00391236"/>
    <w:rsid w:val="003939FF"/>
    <w:rsid w:val="003A0386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0D1D"/>
    <w:rsid w:val="003C11C8"/>
    <w:rsid w:val="003C2702"/>
    <w:rsid w:val="003C7806"/>
    <w:rsid w:val="003D02A2"/>
    <w:rsid w:val="003D109F"/>
    <w:rsid w:val="003D2478"/>
    <w:rsid w:val="003D3C45"/>
    <w:rsid w:val="003D520B"/>
    <w:rsid w:val="003D5B1F"/>
    <w:rsid w:val="003D5D84"/>
    <w:rsid w:val="003E15FA"/>
    <w:rsid w:val="003E55E4"/>
    <w:rsid w:val="003E6948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5D59"/>
    <w:rsid w:val="00421105"/>
    <w:rsid w:val="004242F4"/>
    <w:rsid w:val="00425906"/>
    <w:rsid w:val="004268BF"/>
    <w:rsid w:val="00427248"/>
    <w:rsid w:val="0042776D"/>
    <w:rsid w:val="00436E9D"/>
    <w:rsid w:val="00437447"/>
    <w:rsid w:val="00441A92"/>
    <w:rsid w:val="00444F56"/>
    <w:rsid w:val="00446488"/>
    <w:rsid w:val="004517AA"/>
    <w:rsid w:val="00452CAC"/>
    <w:rsid w:val="00457565"/>
    <w:rsid w:val="00457B71"/>
    <w:rsid w:val="00461461"/>
    <w:rsid w:val="004669E2"/>
    <w:rsid w:val="00470C31"/>
    <w:rsid w:val="004734D0"/>
    <w:rsid w:val="0047556B"/>
    <w:rsid w:val="00475C7F"/>
    <w:rsid w:val="004764C1"/>
    <w:rsid w:val="00477768"/>
    <w:rsid w:val="004849B1"/>
    <w:rsid w:val="00492022"/>
    <w:rsid w:val="00492BC5"/>
    <w:rsid w:val="004964F1"/>
    <w:rsid w:val="004967AC"/>
    <w:rsid w:val="004A16BC"/>
    <w:rsid w:val="004A1B25"/>
    <w:rsid w:val="004A2B94"/>
    <w:rsid w:val="004B7C0C"/>
    <w:rsid w:val="004C2DB9"/>
    <w:rsid w:val="004C3898"/>
    <w:rsid w:val="004C7B8A"/>
    <w:rsid w:val="004D09F7"/>
    <w:rsid w:val="004D0ED1"/>
    <w:rsid w:val="004D36B1"/>
    <w:rsid w:val="004D7EBD"/>
    <w:rsid w:val="004E2680"/>
    <w:rsid w:val="004E28F9"/>
    <w:rsid w:val="004E462E"/>
    <w:rsid w:val="004E56DC"/>
    <w:rsid w:val="004E76F4"/>
    <w:rsid w:val="004E790E"/>
    <w:rsid w:val="004F0B4E"/>
    <w:rsid w:val="004F0B6C"/>
    <w:rsid w:val="004F2078"/>
    <w:rsid w:val="004F4DA3"/>
    <w:rsid w:val="0050242E"/>
    <w:rsid w:val="00506557"/>
    <w:rsid w:val="0050677A"/>
    <w:rsid w:val="005108D8"/>
    <w:rsid w:val="005116F9"/>
    <w:rsid w:val="005153A7"/>
    <w:rsid w:val="005157AB"/>
    <w:rsid w:val="005219CF"/>
    <w:rsid w:val="00521CAF"/>
    <w:rsid w:val="00522DBA"/>
    <w:rsid w:val="005263B0"/>
    <w:rsid w:val="00534B59"/>
    <w:rsid w:val="00536759"/>
    <w:rsid w:val="00537C62"/>
    <w:rsid w:val="00540DDD"/>
    <w:rsid w:val="00544A73"/>
    <w:rsid w:val="00544C0A"/>
    <w:rsid w:val="00546970"/>
    <w:rsid w:val="00547544"/>
    <w:rsid w:val="005539D1"/>
    <w:rsid w:val="00554E19"/>
    <w:rsid w:val="0056121F"/>
    <w:rsid w:val="00572505"/>
    <w:rsid w:val="00582809"/>
    <w:rsid w:val="00586126"/>
    <w:rsid w:val="0058798C"/>
    <w:rsid w:val="005900FA"/>
    <w:rsid w:val="005935A4"/>
    <w:rsid w:val="0059483B"/>
    <w:rsid w:val="005948C2"/>
    <w:rsid w:val="00595DCA"/>
    <w:rsid w:val="0059769D"/>
    <w:rsid w:val="0059779B"/>
    <w:rsid w:val="005A209A"/>
    <w:rsid w:val="005A662D"/>
    <w:rsid w:val="005B35D7"/>
    <w:rsid w:val="005B392A"/>
    <w:rsid w:val="005B3AA3"/>
    <w:rsid w:val="005B45F0"/>
    <w:rsid w:val="005B591A"/>
    <w:rsid w:val="005B6F83"/>
    <w:rsid w:val="005C74FB"/>
    <w:rsid w:val="005D1602"/>
    <w:rsid w:val="005E03C7"/>
    <w:rsid w:val="005E385F"/>
    <w:rsid w:val="005E5B81"/>
    <w:rsid w:val="005F2CB1"/>
    <w:rsid w:val="005F3025"/>
    <w:rsid w:val="005F618C"/>
    <w:rsid w:val="005F70BD"/>
    <w:rsid w:val="0060283C"/>
    <w:rsid w:val="00603E7A"/>
    <w:rsid w:val="00604F14"/>
    <w:rsid w:val="00611B83"/>
    <w:rsid w:val="00611B99"/>
    <w:rsid w:val="00613257"/>
    <w:rsid w:val="00620A71"/>
    <w:rsid w:val="00620D80"/>
    <w:rsid w:val="006234A6"/>
    <w:rsid w:val="00630001"/>
    <w:rsid w:val="006311B3"/>
    <w:rsid w:val="00631CA0"/>
    <w:rsid w:val="00631E65"/>
    <w:rsid w:val="00632438"/>
    <w:rsid w:val="0063284C"/>
    <w:rsid w:val="00636398"/>
    <w:rsid w:val="006368D3"/>
    <w:rsid w:val="006377EC"/>
    <w:rsid w:val="0064151F"/>
    <w:rsid w:val="00641533"/>
    <w:rsid w:val="00641CE1"/>
    <w:rsid w:val="0064208D"/>
    <w:rsid w:val="00643475"/>
    <w:rsid w:val="0064396A"/>
    <w:rsid w:val="0064624E"/>
    <w:rsid w:val="00650AB9"/>
    <w:rsid w:val="00654F07"/>
    <w:rsid w:val="0065502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3F10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CBC"/>
    <w:rsid w:val="006C03B8"/>
    <w:rsid w:val="006C3C11"/>
    <w:rsid w:val="006C5EC9"/>
    <w:rsid w:val="006C6059"/>
    <w:rsid w:val="006C6340"/>
    <w:rsid w:val="006C7522"/>
    <w:rsid w:val="006D1E26"/>
    <w:rsid w:val="006D6F08"/>
    <w:rsid w:val="006E02BD"/>
    <w:rsid w:val="006E062C"/>
    <w:rsid w:val="006E0834"/>
    <w:rsid w:val="006E28B7"/>
    <w:rsid w:val="006E2F0A"/>
    <w:rsid w:val="006E3310"/>
    <w:rsid w:val="006E4E39"/>
    <w:rsid w:val="006E565E"/>
    <w:rsid w:val="006E673D"/>
    <w:rsid w:val="006E7D3B"/>
    <w:rsid w:val="006F0DDD"/>
    <w:rsid w:val="006F1B70"/>
    <w:rsid w:val="006F341D"/>
    <w:rsid w:val="006F3CDE"/>
    <w:rsid w:val="006F4462"/>
    <w:rsid w:val="006F58D4"/>
    <w:rsid w:val="00700EF5"/>
    <w:rsid w:val="0070346E"/>
    <w:rsid w:val="00704EDB"/>
    <w:rsid w:val="00706101"/>
    <w:rsid w:val="00707072"/>
    <w:rsid w:val="00707D61"/>
    <w:rsid w:val="00712287"/>
    <w:rsid w:val="0071259A"/>
    <w:rsid w:val="00712772"/>
    <w:rsid w:val="007148D3"/>
    <w:rsid w:val="00715B9A"/>
    <w:rsid w:val="0072571A"/>
    <w:rsid w:val="00726EA6"/>
    <w:rsid w:val="00727208"/>
    <w:rsid w:val="00727680"/>
    <w:rsid w:val="007348B1"/>
    <w:rsid w:val="007362A6"/>
    <w:rsid w:val="00736D7D"/>
    <w:rsid w:val="00740E58"/>
    <w:rsid w:val="007445A0"/>
    <w:rsid w:val="00744ED4"/>
    <w:rsid w:val="0074524B"/>
    <w:rsid w:val="0074771F"/>
    <w:rsid w:val="00747D8B"/>
    <w:rsid w:val="00751228"/>
    <w:rsid w:val="00753120"/>
    <w:rsid w:val="0075402D"/>
    <w:rsid w:val="007571E1"/>
    <w:rsid w:val="007604B2"/>
    <w:rsid w:val="007621EB"/>
    <w:rsid w:val="00765281"/>
    <w:rsid w:val="00766BAD"/>
    <w:rsid w:val="007730BD"/>
    <w:rsid w:val="007747D5"/>
    <w:rsid w:val="007755F2"/>
    <w:rsid w:val="00776971"/>
    <w:rsid w:val="0078177E"/>
    <w:rsid w:val="0078304C"/>
    <w:rsid w:val="00783673"/>
    <w:rsid w:val="00785490"/>
    <w:rsid w:val="00785BB2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F75"/>
    <w:rsid w:val="007C05DD"/>
    <w:rsid w:val="007C3D18"/>
    <w:rsid w:val="007C5349"/>
    <w:rsid w:val="007C60BF"/>
    <w:rsid w:val="007C6A07"/>
    <w:rsid w:val="007C75A1"/>
    <w:rsid w:val="007C77A5"/>
    <w:rsid w:val="007D04E5"/>
    <w:rsid w:val="007D4D44"/>
    <w:rsid w:val="007D5901"/>
    <w:rsid w:val="007D7526"/>
    <w:rsid w:val="007E4610"/>
    <w:rsid w:val="007E4715"/>
    <w:rsid w:val="007E505B"/>
    <w:rsid w:val="007E7091"/>
    <w:rsid w:val="007F1C1C"/>
    <w:rsid w:val="007F6CEF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7A0"/>
    <w:rsid w:val="00846FE7"/>
    <w:rsid w:val="00847D1A"/>
    <w:rsid w:val="008509DC"/>
    <w:rsid w:val="00854F97"/>
    <w:rsid w:val="00856911"/>
    <w:rsid w:val="00857579"/>
    <w:rsid w:val="008642AF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94D"/>
    <w:rsid w:val="00882A32"/>
    <w:rsid w:val="00882D92"/>
    <w:rsid w:val="00883BBD"/>
    <w:rsid w:val="00894A88"/>
    <w:rsid w:val="00895386"/>
    <w:rsid w:val="008978E3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2A46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6BB"/>
    <w:rsid w:val="00920BF2"/>
    <w:rsid w:val="00922010"/>
    <w:rsid w:val="00931BD9"/>
    <w:rsid w:val="00931EDD"/>
    <w:rsid w:val="009368F3"/>
    <w:rsid w:val="009407B1"/>
    <w:rsid w:val="00941636"/>
    <w:rsid w:val="00943742"/>
    <w:rsid w:val="00945C05"/>
    <w:rsid w:val="00946945"/>
    <w:rsid w:val="00947713"/>
    <w:rsid w:val="00950DE7"/>
    <w:rsid w:val="00951BAC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2202"/>
    <w:rsid w:val="00972CFD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1C4"/>
    <w:rsid w:val="009A462D"/>
    <w:rsid w:val="009A4D1A"/>
    <w:rsid w:val="009A5CBA"/>
    <w:rsid w:val="009B1F30"/>
    <w:rsid w:val="009B3AC2"/>
    <w:rsid w:val="009B4DF4"/>
    <w:rsid w:val="009B564E"/>
    <w:rsid w:val="009B7E87"/>
    <w:rsid w:val="009C403E"/>
    <w:rsid w:val="009C48F8"/>
    <w:rsid w:val="009D0427"/>
    <w:rsid w:val="009D4FF0"/>
    <w:rsid w:val="009D703C"/>
    <w:rsid w:val="009D718F"/>
    <w:rsid w:val="009E068F"/>
    <w:rsid w:val="009E14E0"/>
    <w:rsid w:val="009E2233"/>
    <w:rsid w:val="009E278A"/>
    <w:rsid w:val="009E35DB"/>
    <w:rsid w:val="009E47A3"/>
    <w:rsid w:val="009F08F3"/>
    <w:rsid w:val="009F344F"/>
    <w:rsid w:val="00A01567"/>
    <w:rsid w:val="00A048A8"/>
    <w:rsid w:val="00A04F49"/>
    <w:rsid w:val="00A13E54"/>
    <w:rsid w:val="00A16CFF"/>
    <w:rsid w:val="00A17F63"/>
    <w:rsid w:val="00A2052C"/>
    <w:rsid w:val="00A2193B"/>
    <w:rsid w:val="00A2351A"/>
    <w:rsid w:val="00A23A63"/>
    <w:rsid w:val="00A264A9"/>
    <w:rsid w:val="00A27785"/>
    <w:rsid w:val="00A30187"/>
    <w:rsid w:val="00A3448A"/>
    <w:rsid w:val="00A36297"/>
    <w:rsid w:val="00A41E2B"/>
    <w:rsid w:val="00A45B74"/>
    <w:rsid w:val="00A52E1D"/>
    <w:rsid w:val="00A53856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5692"/>
    <w:rsid w:val="00A92879"/>
    <w:rsid w:val="00A9442A"/>
    <w:rsid w:val="00AA016F"/>
    <w:rsid w:val="00AA1ED6"/>
    <w:rsid w:val="00AA51D6"/>
    <w:rsid w:val="00AB0BC8"/>
    <w:rsid w:val="00AB11CA"/>
    <w:rsid w:val="00AB14D9"/>
    <w:rsid w:val="00AB3501"/>
    <w:rsid w:val="00AB4664"/>
    <w:rsid w:val="00AB4AB8"/>
    <w:rsid w:val="00AB54A0"/>
    <w:rsid w:val="00AB655E"/>
    <w:rsid w:val="00AC007F"/>
    <w:rsid w:val="00AC2ECD"/>
    <w:rsid w:val="00AC3119"/>
    <w:rsid w:val="00AC49FB"/>
    <w:rsid w:val="00AC5A10"/>
    <w:rsid w:val="00AC6A93"/>
    <w:rsid w:val="00AC7FA4"/>
    <w:rsid w:val="00AD0AA3"/>
    <w:rsid w:val="00AD3F94"/>
    <w:rsid w:val="00AD4A5A"/>
    <w:rsid w:val="00AD5375"/>
    <w:rsid w:val="00AD56D1"/>
    <w:rsid w:val="00AE27AC"/>
    <w:rsid w:val="00AE35EF"/>
    <w:rsid w:val="00AE3743"/>
    <w:rsid w:val="00AE40E0"/>
    <w:rsid w:val="00AE4DBA"/>
    <w:rsid w:val="00AE4F07"/>
    <w:rsid w:val="00AF1C5D"/>
    <w:rsid w:val="00AF42D7"/>
    <w:rsid w:val="00B006FE"/>
    <w:rsid w:val="00B007CB"/>
    <w:rsid w:val="00B00C40"/>
    <w:rsid w:val="00B02AA9"/>
    <w:rsid w:val="00B02FA3"/>
    <w:rsid w:val="00B05084"/>
    <w:rsid w:val="00B0546B"/>
    <w:rsid w:val="00B1473B"/>
    <w:rsid w:val="00B157F9"/>
    <w:rsid w:val="00B16E9B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53AB7"/>
    <w:rsid w:val="00B6188F"/>
    <w:rsid w:val="00B664C7"/>
    <w:rsid w:val="00B739F6"/>
    <w:rsid w:val="00B80D27"/>
    <w:rsid w:val="00B81A6C"/>
    <w:rsid w:val="00B85DE5"/>
    <w:rsid w:val="00B90246"/>
    <w:rsid w:val="00B90F73"/>
    <w:rsid w:val="00B93B59"/>
    <w:rsid w:val="00B9406A"/>
    <w:rsid w:val="00BA2280"/>
    <w:rsid w:val="00BA2A08"/>
    <w:rsid w:val="00BA56D2"/>
    <w:rsid w:val="00BA76E0"/>
    <w:rsid w:val="00BB2A25"/>
    <w:rsid w:val="00BB42CF"/>
    <w:rsid w:val="00BB51E9"/>
    <w:rsid w:val="00BC0FDC"/>
    <w:rsid w:val="00BC3053"/>
    <w:rsid w:val="00BC33BB"/>
    <w:rsid w:val="00BC3B22"/>
    <w:rsid w:val="00BC4D2E"/>
    <w:rsid w:val="00BD48AC"/>
    <w:rsid w:val="00BD5F1A"/>
    <w:rsid w:val="00BE1234"/>
    <w:rsid w:val="00BE2FA6"/>
    <w:rsid w:val="00BE333F"/>
    <w:rsid w:val="00BE7406"/>
    <w:rsid w:val="00BE7603"/>
    <w:rsid w:val="00BF24D7"/>
    <w:rsid w:val="00BF3279"/>
    <w:rsid w:val="00BF3B64"/>
    <w:rsid w:val="00BF74C7"/>
    <w:rsid w:val="00C015F1"/>
    <w:rsid w:val="00C01D67"/>
    <w:rsid w:val="00C01F33"/>
    <w:rsid w:val="00C02CC6"/>
    <w:rsid w:val="00C040F7"/>
    <w:rsid w:val="00C041B0"/>
    <w:rsid w:val="00C044AB"/>
    <w:rsid w:val="00C05706"/>
    <w:rsid w:val="00C060D1"/>
    <w:rsid w:val="00C07377"/>
    <w:rsid w:val="00C10478"/>
    <w:rsid w:val="00C12107"/>
    <w:rsid w:val="00C14D4B"/>
    <w:rsid w:val="00C154BB"/>
    <w:rsid w:val="00C21483"/>
    <w:rsid w:val="00C24345"/>
    <w:rsid w:val="00C279B5"/>
    <w:rsid w:val="00C27C45"/>
    <w:rsid w:val="00C31233"/>
    <w:rsid w:val="00C351BC"/>
    <w:rsid w:val="00C3719D"/>
    <w:rsid w:val="00C54995"/>
    <w:rsid w:val="00C54D41"/>
    <w:rsid w:val="00C60783"/>
    <w:rsid w:val="00C6347D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97F43"/>
    <w:rsid w:val="00CA1C91"/>
    <w:rsid w:val="00CA1ED8"/>
    <w:rsid w:val="00CA525E"/>
    <w:rsid w:val="00CA60AF"/>
    <w:rsid w:val="00CA6D85"/>
    <w:rsid w:val="00CB148F"/>
    <w:rsid w:val="00CB1F63"/>
    <w:rsid w:val="00CB7170"/>
    <w:rsid w:val="00CB78B2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3408"/>
    <w:rsid w:val="00CE7561"/>
    <w:rsid w:val="00CF1354"/>
    <w:rsid w:val="00CF3B1F"/>
    <w:rsid w:val="00CF3BF6"/>
    <w:rsid w:val="00CF625B"/>
    <w:rsid w:val="00CF687E"/>
    <w:rsid w:val="00D0349B"/>
    <w:rsid w:val="00D10249"/>
    <w:rsid w:val="00D10E73"/>
    <w:rsid w:val="00D115C3"/>
    <w:rsid w:val="00D11897"/>
    <w:rsid w:val="00D12767"/>
    <w:rsid w:val="00D13135"/>
    <w:rsid w:val="00D13E4E"/>
    <w:rsid w:val="00D239A7"/>
    <w:rsid w:val="00D23F47"/>
    <w:rsid w:val="00D2573A"/>
    <w:rsid w:val="00D36E71"/>
    <w:rsid w:val="00D37D87"/>
    <w:rsid w:val="00D40B33"/>
    <w:rsid w:val="00D4318F"/>
    <w:rsid w:val="00D438BF"/>
    <w:rsid w:val="00D440F8"/>
    <w:rsid w:val="00D44F47"/>
    <w:rsid w:val="00D50109"/>
    <w:rsid w:val="00D5033A"/>
    <w:rsid w:val="00D50F97"/>
    <w:rsid w:val="00D546FF"/>
    <w:rsid w:val="00D55AD5"/>
    <w:rsid w:val="00D576CA"/>
    <w:rsid w:val="00D61AF5"/>
    <w:rsid w:val="00D652B5"/>
    <w:rsid w:val="00D66155"/>
    <w:rsid w:val="00D708B0"/>
    <w:rsid w:val="00D744BD"/>
    <w:rsid w:val="00D76E1C"/>
    <w:rsid w:val="00D77B1D"/>
    <w:rsid w:val="00D8021F"/>
    <w:rsid w:val="00D80383"/>
    <w:rsid w:val="00D823C6"/>
    <w:rsid w:val="00D868D7"/>
    <w:rsid w:val="00D86CA3"/>
    <w:rsid w:val="00D871CE"/>
    <w:rsid w:val="00D9196D"/>
    <w:rsid w:val="00D92982"/>
    <w:rsid w:val="00D94DF8"/>
    <w:rsid w:val="00DA305E"/>
    <w:rsid w:val="00DA50B4"/>
    <w:rsid w:val="00DA5417"/>
    <w:rsid w:val="00DA56E8"/>
    <w:rsid w:val="00DB0A9F"/>
    <w:rsid w:val="00DB2F53"/>
    <w:rsid w:val="00DB377D"/>
    <w:rsid w:val="00DB6E78"/>
    <w:rsid w:val="00DC2D36"/>
    <w:rsid w:val="00DC53EF"/>
    <w:rsid w:val="00DC65C5"/>
    <w:rsid w:val="00DE5608"/>
    <w:rsid w:val="00DE58D0"/>
    <w:rsid w:val="00DE654F"/>
    <w:rsid w:val="00DF0B6E"/>
    <w:rsid w:val="00DF15E0"/>
    <w:rsid w:val="00DF1C1D"/>
    <w:rsid w:val="00DF37A0"/>
    <w:rsid w:val="00DF4429"/>
    <w:rsid w:val="00E0122E"/>
    <w:rsid w:val="00E0673F"/>
    <w:rsid w:val="00E110E7"/>
    <w:rsid w:val="00E11B20"/>
    <w:rsid w:val="00E17FA2"/>
    <w:rsid w:val="00E22330"/>
    <w:rsid w:val="00E25607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3193"/>
    <w:rsid w:val="00E758EC"/>
    <w:rsid w:val="00E765D2"/>
    <w:rsid w:val="00E76D1E"/>
    <w:rsid w:val="00E8234C"/>
    <w:rsid w:val="00E83AA9"/>
    <w:rsid w:val="00E85928"/>
    <w:rsid w:val="00E87822"/>
    <w:rsid w:val="00E90203"/>
    <w:rsid w:val="00E90395"/>
    <w:rsid w:val="00E909B7"/>
    <w:rsid w:val="00E90E49"/>
    <w:rsid w:val="00E917F9"/>
    <w:rsid w:val="00E9291C"/>
    <w:rsid w:val="00E92E53"/>
    <w:rsid w:val="00E93FFE"/>
    <w:rsid w:val="00E94F8A"/>
    <w:rsid w:val="00EA7A41"/>
    <w:rsid w:val="00EB077B"/>
    <w:rsid w:val="00EB4EA2"/>
    <w:rsid w:val="00EB5A56"/>
    <w:rsid w:val="00EC27C6"/>
    <w:rsid w:val="00EC4207"/>
    <w:rsid w:val="00EC5653"/>
    <w:rsid w:val="00EC71CE"/>
    <w:rsid w:val="00EC76F5"/>
    <w:rsid w:val="00ED1006"/>
    <w:rsid w:val="00ED65F2"/>
    <w:rsid w:val="00EE1E4F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4A6C"/>
    <w:rsid w:val="00F15FA5"/>
    <w:rsid w:val="00F209B7"/>
    <w:rsid w:val="00F21088"/>
    <w:rsid w:val="00F2376F"/>
    <w:rsid w:val="00F243D8"/>
    <w:rsid w:val="00F30828"/>
    <w:rsid w:val="00F313D6"/>
    <w:rsid w:val="00F34590"/>
    <w:rsid w:val="00F357BD"/>
    <w:rsid w:val="00F4098D"/>
    <w:rsid w:val="00F40F0C"/>
    <w:rsid w:val="00F41BEE"/>
    <w:rsid w:val="00F45C05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0C56"/>
    <w:rsid w:val="00F817CE"/>
    <w:rsid w:val="00F829C7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6072"/>
    <w:rsid w:val="00FB4C80"/>
    <w:rsid w:val="00FB6A6A"/>
    <w:rsid w:val="00FB7806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683B9F"/>
  <w15:chartTrackingRefBased/>
  <w15:docId w15:val="{0E7D37EA-D9C7-4B34-9EB8-B8B478344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642A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8642A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8642A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8642A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8642A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8642A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8642A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8642A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8642A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8642A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642AF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642A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8642A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642AF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8642AF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8642AF"/>
    <w:pPr>
      <w:ind w:left="1418" w:hanging="1418"/>
    </w:pPr>
  </w:style>
  <w:style w:type="paragraph" w:styleId="TOC3">
    <w:name w:val="toc 3"/>
    <w:basedOn w:val="TOC2"/>
    <w:semiHidden/>
    <w:rsid w:val="008642AF"/>
    <w:pPr>
      <w:ind w:left="1134" w:hanging="1134"/>
    </w:pPr>
  </w:style>
  <w:style w:type="paragraph" w:styleId="TOC2">
    <w:name w:val="toc 2"/>
    <w:basedOn w:val="TOC1"/>
    <w:semiHidden/>
    <w:rsid w:val="008642AF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8642AF"/>
    <w:pPr>
      <w:ind w:left="284"/>
    </w:pPr>
  </w:style>
  <w:style w:type="paragraph" w:styleId="Index1">
    <w:name w:val="index 1"/>
    <w:basedOn w:val="Normal"/>
    <w:semiHidden/>
    <w:rsid w:val="008642AF"/>
    <w:pPr>
      <w:keepLines/>
      <w:spacing w:after="0"/>
    </w:pPr>
  </w:style>
  <w:style w:type="paragraph" w:styleId="DocumentMap">
    <w:name w:val="Document Map"/>
    <w:basedOn w:val="Normal"/>
    <w:semiHidden/>
    <w:rsid w:val="008642A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642AF"/>
    <w:pPr>
      <w:ind w:left="851"/>
    </w:pPr>
  </w:style>
  <w:style w:type="paragraph" w:styleId="ListNumber">
    <w:name w:val="List Number"/>
    <w:basedOn w:val="List"/>
    <w:rsid w:val="008642AF"/>
  </w:style>
  <w:style w:type="paragraph" w:styleId="List">
    <w:name w:val="List"/>
    <w:basedOn w:val="Normal"/>
    <w:rsid w:val="008642AF"/>
    <w:pPr>
      <w:ind w:left="568" w:hanging="284"/>
    </w:pPr>
  </w:style>
  <w:style w:type="paragraph" w:styleId="Header">
    <w:name w:val="header"/>
    <w:rsid w:val="008642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8642AF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8642A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8642A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8642AF"/>
    <w:pPr>
      <w:ind w:left="1418" w:hanging="1418"/>
    </w:pPr>
  </w:style>
  <w:style w:type="paragraph" w:styleId="TOC6">
    <w:name w:val="toc 6"/>
    <w:basedOn w:val="TOC5"/>
    <w:next w:val="Normal"/>
    <w:semiHidden/>
    <w:rsid w:val="008642AF"/>
    <w:pPr>
      <w:ind w:left="1985" w:hanging="1985"/>
    </w:pPr>
  </w:style>
  <w:style w:type="paragraph" w:styleId="TOC7">
    <w:name w:val="toc 7"/>
    <w:basedOn w:val="TOC6"/>
    <w:next w:val="Normal"/>
    <w:semiHidden/>
    <w:rsid w:val="008642AF"/>
    <w:pPr>
      <w:ind w:left="2268" w:hanging="2268"/>
    </w:pPr>
  </w:style>
  <w:style w:type="paragraph" w:styleId="ListBullet2">
    <w:name w:val="List Bullet 2"/>
    <w:basedOn w:val="ListBullet"/>
    <w:rsid w:val="008642AF"/>
    <w:pPr>
      <w:numPr>
        <w:numId w:val="6"/>
      </w:numPr>
    </w:pPr>
  </w:style>
  <w:style w:type="paragraph" w:styleId="ListBullet">
    <w:name w:val="List Bullet"/>
    <w:basedOn w:val="BodyText"/>
    <w:rsid w:val="008642AF"/>
    <w:pPr>
      <w:numPr>
        <w:numId w:val="5"/>
      </w:numPr>
    </w:pPr>
  </w:style>
  <w:style w:type="paragraph" w:styleId="ListBullet3">
    <w:name w:val="List Bullet 3"/>
    <w:basedOn w:val="ListBullet2"/>
    <w:rsid w:val="008642AF"/>
    <w:pPr>
      <w:numPr>
        <w:numId w:val="7"/>
      </w:numPr>
    </w:pPr>
  </w:style>
  <w:style w:type="paragraph" w:customStyle="1" w:styleId="EQ">
    <w:name w:val="EQ"/>
    <w:basedOn w:val="Normal"/>
    <w:next w:val="Normal"/>
    <w:rsid w:val="008642A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8642AF"/>
    <w:pPr>
      <w:ind w:left="851"/>
    </w:pPr>
  </w:style>
  <w:style w:type="paragraph" w:styleId="List3">
    <w:name w:val="List 3"/>
    <w:basedOn w:val="List2"/>
    <w:rsid w:val="008642AF"/>
    <w:pPr>
      <w:ind w:left="1135"/>
    </w:pPr>
  </w:style>
  <w:style w:type="paragraph" w:styleId="List4">
    <w:name w:val="List 4"/>
    <w:basedOn w:val="List3"/>
    <w:rsid w:val="008642AF"/>
    <w:pPr>
      <w:ind w:left="1418"/>
    </w:pPr>
  </w:style>
  <w:style w:type="paragraph" w:styleId="List5">
    <w:name w:val="List 5"/>
    <w:basedOn w:val="List4"/>
    <w:rsid w:val="008642AF"/>
    <w:pPr>
      <w:ind w:left="1702"/>
    </w:pPr>
  </w:style>
  <w:style w:type="paragraph" w:customStyle="1" w:styleId="EditorsNote">
    <w:name w:val="Editor's Note"/>
    <w:basedOn w:val="Normal"/>
    <w:rsid w:val="008642A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8642AF"/>
    <w:pPr>
      <w:numPr>
        <w:numId w:val="8"/>
      </w:numPr>
    </w:pPr>
  </w:style>
  <w:style w:type="paragraph" w:styleId="ListBullet5">
    <w:name w:val="List Bullet 5"/>
    <w:basedOn w:val="ListBullet4"/>
    <w:rsid w:val="008642AF"/>
    <w:pPr>
      <w:numPr>
        <w:numId w:val="4"/>
      </w:numPr>
    </w:pPr>
  </w:style>
  <w:style w:type="paragraph" w:styleId="Footer">
    <w:name w:val="footer"/>
    <w:basedOn w:val="Header"/>
    <w:semiHidden/>
    <w:rsid w:val="008642AF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8642AF"/>
    <w:pPr>
      <w:numPr>
        <w:numId w:val="2"/>
      </w:numPr>
    </w:pPr>
  </w:style>
  <w:style w:type="paragraph" w:styleId="BalloonText">
    <w:name w:val="Balloon Text"/>
    <w:basedOn w:val="Normal"/>
    <w:semiHidden/>
    <w:rsid w:val="008642A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8642AF"/>
  </w:style>
  <w:style w:type="paragraph" w:styleId="BodyText">
    <w:name w:val="Body Text"/>
    <w:basedOn w:val="Normal"/>
    <w:link w:val="BodyTextChar"/>
    <w:rsid w:val="008642AF"/>
  </w:style>
  <w:style w:type="character" w:styleId="Hyperlink">
    <w:name w:val="Hyperlink"/>
    <w:uiPriority w:val="99"/>
    <w:rsid w:val="008642AF"/>
    <w:rPr>
      <w:color w:val="0000FF"/>
      <w:u w:val="single"/>
      <w:lang w:val="en-GB"/>
    </w:rPr>
  </w:style>
  <w:style w:type="character" w:styleId="FollowedHyperlink">
    <w:name w:val="FollowedHyperlink"/>
    <w:semiHidden/>
    <w:rsid w:val="008642AF"/>
    <w:rPr>
      <w:color w:val="FF0000"/>
      <w:u w:val="single"/>
    </w:rPr>
  </w:style>
  <w:style w:type="character" w:styleId="CommentReference">
    <w:name w:val="annotation reference"/>
    <w:semiHidden/>
    <w:rsid w:val="008642A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642AF"/>
  </w:style>
  <w:style w:type="paragraph" w:styleId="CommentSubject">
    <w:name w:val="annotation subject"/>
    <w:basedOn w:val="CommentText"/>
    <w:next w:val="CommentText"/>
    <w:semiHidden/>
    <w:rsid w:val="008642AF"/>
    <w:rPr>
      <w:b/>
      <w:bCs/>
    </w:rPr>
  </w:style>
  <w:style w:type="character" w:customStyle="1" w:styleId="Heading1Char">
    <w:name w:val="Heading 1 Char"/>
    <w:link w:val="Heading1"/>
    <w:rsid w:val="008642AF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8642AF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8642AF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8642AF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8642A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8642A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642AF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8642AF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8642A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8642AF"/>
    <w:pPr>
      <w:spacing w:after="0"/>
    </w:pPr>
  </w:style>
  <w:style w:type="paragraph" w:customStyle="1" w:styleId="TAL">
    <w:name w:val="TAL"/>
    <w:basedOn w:val="Normal"/>
    <w:rsid w:val="008642A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8642AF"/>
    <w:pPr>
      <w:jc w:val="center"/>
    </w:pPr>
  </w:style>
  <w:style w:type="paragraph" w:customStyle="1" w:styleId="TAH">
    <w:name w:val="TAH"/>
    <w:basedOn w:val="TAC"/>
    <w:rsid w:val="008642AF"/>
    <w:rPr>
      <w:b/>
    </w:rPr>
  </w:style>
  <w:style w:type="paragraph" w:customStyle="1" w:styleId="TAN">
    <w:name w:val="TAN"/>
    <w:basedOn w:val="TAL"/>
    <w:rsid w:val="008642AF"/>
    <w:pPr>
      <w:ind w:left="851" w:hanging="851"/>
    </w:pPr>
  </w:style>
  <w:style w:type="paragraph" w:customStyle="1" w:styleId="TAR">
    <w:name w:val="TAR"/>
    <w:basedOn w:val="TAL"/>
    <w:rsid w:val="008642AF"/>
    <w:pPr>
      <w:jc w:val="right"/>
    </w:pPr>
  </w:style>
  <w:style w:type="paragraph" w:customStyle="1" w:styleId="TH">
    <w:name w:val="TH"/>
    <w:basedOn w:val="Normal"/>
    <w:rsid w:val="008642A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8642A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642A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8642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42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42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8642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8642AF"/>
  </w:style>
  <w:style w:type="paragraph" w:customStyle="1" w:styleId="ZH">
    <w:name w:val="ZH"/>
    <w:rsid w:val="008642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8642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642A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642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42AF"/>
    <w:pPr>
      <w:framePr w:wrap="notBeside" w:y="16161"/>
    </w:pPr>
  </w:style>
  <w:style w:type="paragraph" w:customStyle="1" w:styleId="FP">
    <w:name w:val="FP"/>
    <w:basedOn w:val="Normal"/>
    <w:rsid w:val="008642AF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8642AF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642AF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8642AF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8642AF"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Normal"/>
    <w:link w:val="EmailDiscussionChar"/>
    <w:rsid w:val="00C6347D"/>
    <w:pPr>
      <w:numPr>
        <w:numId w:val="16"/>
      </w:numPr>
      <w:spacing w:before="40" w:after="0"/>
      <w:jc w:val="left"/>
    </w:pPr>
    <w:rPr>
      <w:rFonts w:eastAsia="MS Mincho"/>
      <w:b/>
      <w:szCs w:val="24"/>
      <w:lang w:val="en-US" w:eastAsia="en-GB"/>
    </w:rPr>
  </w:style>
  <w:style w:type="character" w:customStyle="1" w:styleId="EmailDiscussionChar">
    <w:name w:val="EmailDiscussion Char"/>
    <w:link w:val="EmailDiscussion"/>
    <w:rsid w:val="00C6347D"/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C6347D"/>
    <w:rPr>
      <w:lang w:val="en-US"/>
    </w:rPr>
  </w:style>
  <w:style w:type="paragraph" w:customStyle="1" w:styleId="ListParagraph1">
    <w:name w:val="List Paragraph1"/>
    <w:basedOn w:val="Normal"/>
    <w:link w:val="a"/>
    <w:uiPriority w:val="34"/>
    <w:qFormat/>
    <w:rsid w:val="004C7B8A"/>
    <w:pPr>
      <w:widowControl w:val="0"/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">
    <w:name w:val="リスト段落 (文字)"/>
    <w:link w:val="ListParagraph1"/>
    <w:uiPriority w:val="34"/>
    <w:locked/>
    <w:rsid w:val="004C7B8A"/>
    <w:rPr>
      <w:rFonts w:ascii="Calibri" w:eastAsia="Calibri" w:hAnsi="Calibri"/>
      <w:sz w:val="22"/>
      <w:szCs w:val="22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544C0A"/>
    <w:pPr>
      <w:widowControl w:val="0"/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544C0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1F76C8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1513F2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AC6A93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file:///C:/Data/3GPP/Extracts/R2-1711963%20RAN2-99-32-Email%20Discussion%2032%20TP%20on%20RRM-summary.do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ocuments\swea-ran2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5NUHHDQN7SK2-1476151046-35379</_dlc_DocId>
    <_dlc_DocIdUrl xmlns="f166a696-7b5b-4ccd-9f0c-ffde0cceec81">
      <Url>https://ericsson.sharepoint.com/sites/star/_layouts/15/DocIdRedir.aspx?ID=5NUHHDQN7SK2-1476151046-35379</Url>
      <Description>5NUHHDQN7SK2-1476151046-35379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5220F10-3780-4C11-84B3-D9C179E35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A452FF-4B72-4A6A-B404-217538034F8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6.xml><?xml version="1.0" encoding="utf-8"?>
<ds:datastoreItem xmlns:ds="http://schemas.openxmlformats.org/officeDocument/2006/customXml" ds:itemID="{8152E024-5370-4722-98E6-9B50386FB68C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59847608-81FC-4D4A-B022-F1FAFA67E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17</TotalTime>
  <Pages>3</Pages>
  <Words>1204</Words>
  <Characters>6866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Icaro-3</dc:creator>
  <cp:keywords>Ericsson; TDoc; 3GPP</cp:keywords>
  <cp:lastModifiedBy>Ericsson</cp:lastModifiedBy>
  <cp:revision>20</cp:revision>
  <cp:lastPrinted>2008-01-31T16:09:00Z</cp:lastPrinted>
  <dcterms:created xsi:type="dcterms:W3CDTF">2018-09-25T08:57:00Z</dcterms:created>
  <dcterms:modified xsi:type="dcterms:W3CDTF">2018-11-01T17:19:00Z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a447fa63-b63d-4370-a325-c7df0327ccd5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